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采购内容要求</w:t>
      </w:r>
    </w:p>
    <w:p w14:paraId="26FA9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AB84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产品规格与功能要求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</w:p>
    <w:p w14:paraId="79B8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1.发光模式：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具备循环变色功能，并支持单色锁定模式；主控芯片应具备抗干扰设计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能够免费提供大功率控制器服务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，确保信号稳定。  </w:t>
      </w:r>
    </w:p>
    <w:p w14:paraId="29E40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2.续航时间：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满电状态下，常亮模式连续使用时间不少于6小时；呼吸/闪烁模式连续使用时间不少于8小时。</w:t>
      </w:r>
    </w:p>
    <w:p w14:paraId="5C24A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二、安全与结构要求</w:t>
      </w:r>
    </w:p>
    <w:p w14:paraId="7F476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1.结构安全：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外壳无锐边、无毛刺，表面光滑，适合长时间手持；材料应具备一定抗冲击性，不易开裂。外壳塑料（如ABS/PC）阻燃等级须达到GB/T5169标准中的V-1级。  </w:t>
      </w:r>
    </w:p>
    <w:p w14:paraId="2FFC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2.环保与电池安全：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产品应符合RoHS有害物质限制要求；内置电池须符合GB 341241标准，且汞、镉含量不得超过规定限值。</w:t>
      </w:r>
    </w:p>
    <w:p w14:paraId="60409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三、包装与标识要求</w:t>
      </w:r>
    </w:p>
    <w:p w14:paraId="70E60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1.外包装标识：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每箱外包装应清晰印刷中文产品名称、执行标准号、生产日期（或批号）、安全警示语（如“内含小电池，请勿吞食”）、简易使用说明。</w:t>
      </w:r>
    </w:p>
    <w:p w14:paraId="67987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2.发光主体标识：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发光部位表面不得印刷任何产品宣传、厂家标识等商业广告信息。</w:t>
      </w:r>
    </w:p>
    <w:p w14:paraId="3F65E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四、配送与验收要求</w:t>
      </w:r>
    </w:p>
    <w:p w14:paraId="4FE0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.配送包装：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须采用防震防压的专用物流箱包装，单箱装载不超过200支；箱体外须明显印刷“易碎品”“向上”标识。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2.到货完好率：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到货时包装箱体完好率须为100%，破损率超过0.5%时，供应商应在48小时内完成补货。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3.验收流程：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货后48小时内完成全数外观检查（包括封装完整性、标识印刷清晰度）及10%抽样功能测试（模式切换、续航时间、按键响应等）。如有不合格，须在24小时内书面反馈并启动更换程序；全部合格后双方签署《到货验收单》。</w:t>
      </w:r>
    </w:p>
    <w:p w14:paraId="28A7D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B63D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49F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采购一览表</w:t>
      </w:r>
    </w:p>
    <w:p w14:paraId="7FE80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803"/>
        <w:gridCol w:w="3113"/>
        <w:gridCol w:w="1568"/>
        <w:gridCol w:w="1019"/>
      </w:tblGrid>
      <w:tr w14:paraId="6ECF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19" w:type="dxa"/>
            <w:vAlign w:val="center"/>
          </w:tcPr>
          <w:p w14:paraId="19ED95D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3" w:type="dxa"/>
            <w:vAlign w:val="center"/>
          </w:tcPr>
          <w:p w14:paraId="211CCEB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113" w:type="dxa"/>
            <w:vAlign w:val="center"/>
          </w:tcPr>
          <w:p w14:paraId="470607C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配置详情</w:t>
            </w:r>
          </w:p>
        </w:tc>
        <w:tc>
          <w:tcPr>
            <w:tcW w:w="1568" w:type="dxa"/>
            <w:vAlign w:val="center"/>
          </w:tcPr>
          <w:p w14:paraId="6E4ABC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19" w:type="dxa"/>
            <w:vAlign w:val="center"/>
          </w:tcPr>
          <w:p w14:paraId="0B47F37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68B6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dxa"/>
            <w:vAlign w:val="center"/>
          </w:tcPr>
          <w:p w14:paraId="13AC931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03F820E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LED电子荧光棒。</w:t>
            </w:r>
          </w:p>
        </w:tc>
        <w:tc>
          <w:tcPr>
            <w:tcW w:w="3113" w:type="dxa"/>
            <w:vAlign w:val="center"/>
          </w:tcPr>
          <w:p w14:paraId="56B6BC8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支持变色发光，可单色锁定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常亮模式≥6小时，闪烁/呼吸模式≥8小时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长度约2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CM，轻便易持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产品无毒、无刺激性气味，抗摔耐用，符合RoHS环保要求及电池安全标准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；</w:t>
            </w:r>
          </w:p>
        </w:tc>
        <w:tc>
          <w:tcPr>
            <w:tcW w:w="1568" w:type="dxa"/>
            <w:vAlign w:val="center"/>
          </w:tcPr>
          <w:p w14:paraId="570EBAF1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17800支</w:t>
            </w:r>
          </w:p>
        </w:tc>
        <w:tc>
          <w:tcPr>
            <w:tcW w:w="1019" w:type="dxa"/>
            <w:vAlign w:val="center"/>
          </w:tcPr>
          <w:p w14:paraId="1AB5DDCB">
            <w:pPr>
              <w:pStyle w:val="5"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A77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9C69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A96A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B641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09CF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7D8D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76EC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6FEE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7F87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7B9B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4E3C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B24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CBA8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C899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9C50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87F6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A1A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04B3"/>
    <w:rsid w:val="3F40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2025-09-24T07:31:00Z</dcterms:created>
  <dc:creator>Administrator</dc:creator>
  <cp:lastModifiedBy>黄阿珍妮</cp:lastModifiedBy>
  <dcterms:modified xsi:type="dcterms:W3CDTF">2026-04-03T07:27:14Z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6F6D686C8EC047049F8A989BFEEFE930_12</vt:lpwstr>
  </property>
  <property fmtid="{D5CDD505-2E9C-101B-9397-08002B2CF9AE}" pid="4" name="KSOTemplateDocerSaveRecord">
    <vt:lpwstr>eyJoZGlkIjoiZWYzMDA3MmQxOTBkYjVjMmMzMjg4ODU5NDE2MWFkNDIiLCJ1c2VySWQiOiIxNDMzMDcyMzMwIn0=</vt:lpwstr>
  </property>
</Properties>
</file>