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BB390">
      <w:pPr>
        <w:spacing w:line="480" w:lineRule="auto"/>
        <w:jc w:val="both"/>
        <w:rPr>
          <w:b/>
          <w:color w:val="000000"/>
          <w:sz w:val="144"/>
          <w:szCs w:val="144"/>
        </w:rPr>
      </w:pPr>
    </w:p>
    <w:p w14:paraId="2CC4979F">
      <w:pPr>
        <w:spacing w:line="480" w:lineRule="auto"/>
        <w:jc w:val="center"/>
        <w:outlineLvl w:val="9"/>
        <w:rPr>
          <w:b/>
          <w:color w:val="000000"/>
          <w:sz w:val="144"/>
          <w:szCs w:val="144"/>
        </w:rPr>
      </w:pPr>
      <w:bookmarkStart w:id="0" w:name="_Toc24284"/>
      <w:bookmarkStart w:id="1" w:name="_Toc11083"/>
      <w:bookmarkStart w:id="2" w:name="_Toc15428"/>
      <w:bookmarkStart w:id="3" w:name="_Toc16134"/>
      <w:r>
        <w:rPr>
          <w:rFonts w:hint="eastAsia"/>
          <w:b/>
          <w:color w:val="000000"/>
          <w:sz w:val="120"/>
          <w:szCs w:val="120"/>
        </w:rPr>
        <w:t>招标文件</w:t>
      </w:r>
      <w:bookmarkEnd w:id="0"/>
      <w:bookmarkEnd w:id="1"/>
      <w:bookmarkEnd w:id="2"/>
      <w:bookmarkEnd w:id="3"/>
    </w:p>
    <w:p w14:paraId="0CF96F5A">
      <w:pPr>
        <w:spacing w:line="480" w:lineRule="auto"/>
        <w:outlineLvl w:val="9"/>
        <w:rPr>
          <w:b/>
          <w:color w:val="000000"/>
        </w:rPr>
      </w:pPr>
    </w:p>
    <w:p w14:paraId="58319933">
      <w:pPr>
        <w:spacing w:line="480" w:lineRule="auto"/>
        <w:outlineLvl w:val="9"/>
        <w:rPr>
          <w:b/>
          <w:color w:val="000000"/>
        </w:rPr>
      </w:pPr>
    </w:p>
    <w:p w14:paraId="01CF1AA3">
      <w:pPr>
        <w:spacing w:line="480" w:lineRule="auto"/>
        <w:outlineLvl w:val="9"/>
        <w:rPr>
          <w:b/>
          <w:color w:val="000000"/>
        </w:rPr>
      </w:pPr>
    </w:p>
    <w:p w14:paraId="013DA248">
      <w:pPr>
        <w:spacing w:line="480" w:lineRule="auto"/>
        <w:outlineLvl w:val="9"/>
        <w:rPr>
          <w:b/>
          <w:color w:val="000000"/>
        </w:rPr>
      </w:pPr>
    </w:p>
    <w:p w14:paraId="34874714">
      <w:pPr>
        <w:spacing w:line="480" w:lineRule="auto"/>
        <w:outlineLvl w:val="9"/>
        <w:rPr>
          <w:b/>
          <w:color w:val="000000"/>
        </w:rPr>
      </w:pPr>
    </w:p>
    <w:p w14:paraId="44BE871A">
      <w:pPr>
        <w:spacing w:line="480" w:lineRule="auto"/>
        <w:outlineLvl w:val="9"/>
        <w:rPr>
          <w:rFonts w:hint="eastAsia" w:hAnsi="宋体" w:eastAsia="宋体"/>
          <w:b/>
          <w:color w:val="000000"/>
          <w:spacing w:val="-6"/>
          <w:sz w:val="30"/>
          <w:szCs w:val="30"/>
          <w:lang w:val="en-US" w:eastAsia="zh-CN"/>
        </w:rPr>
      </w:pPr>
      <w:bookmarkStart w:id="4" w:name="_Toc31681"/>
      <w:bookmarkStart w:id="5" w:name="_Toc32259"/>
      <w:bookmarkStart w:id="6" w:name="_Toc74"/>
      <w:bookmarkStart w:id="7" w:name="_Toc24489"/>
      <w:r>
        <w:rPr>
          <w:rFonts w:hint="eastAsia"/>
          <w:b/>
          <w:color w:val="000000"/>
          <w:sz w:val="30"/>
          <w:szCs w:val="30"/>
        </w:rPr>
        <w:t xml:space="preserve">采 购 </w:t>
      </w:r>
      <w:r>
        <w:rPr>
          <w:rFonts w:hAnsi="宋体"/>
          <w:b/>
          <w:color w:val="000000"/>
          <w:sz w:val="30"/>
          <w:szCs w:val="30"/>
        </w:rPr>
        <w:t>人：</w:t>
      </w:r>
      <w:r>
        <w:rPr>
          <w:rFonts w:hint="eastAsia" w:hAnsi="宋体"/>
          <w:b/>
          <w:color w:val="000000"/>
          <w:sz w:val="30"/>
          <w:szCs w:val="30"/>
          <w:lang w:val="en-US" w:eastAsia="zh-CN"/>
        </w:rPr>
        <w:t>2026年</w:t>
      </w:r>
      <w:r>
        <w:rPr>
          <w:rFonts w:hint="eastAsia" w:hAnsi="宋体"/>
          <w:b/>
          <w:color w:val="000000"/>
          <w:spacing w:val="-6"/>
          <w:sz w:val="30"/>
          <w:szCs w:val="30"/>
        </w:rPr>
        <w:t>第六届亚洲沙滩运动会</w:t>
      </w:r>
      <w:bookmarkEnd w:id="4"/>
      <w:r>
        <w:rPr>
          <w:rFonts w:hint="eastAsia" w:hAnsi="宋体"/>
          <w:b/>
          <w:color w:val="000000"/>
          <w:spacing w:val="-6"/>
          <w:sz w:val="30"/>
          <w:szCs w:val="30"/>
          <w:lang w:val="en-US" w:eastAsia="zh-CN"/>
        </w:rPr>
        <w:t>组委会</w:t>
      </w:r>
      <w:bookmarkEnd w:id="5"/>
      <w:bookmarkEnd w:id="6"/>
      <w:bookmarkEnd w:id="7"/>
    </w:p>
    <w:p w14:paraId="5C51CA05">
      <w:pPr>
        <w:pStyle w:val="9"/>
        <w:ind w:left="0" w:firstLine="0" w:firstLineChars="0"/>
        <w:outlineLvl w:val="9"/>
        <w:rPr>
          <w:rFonts w:hint="eastAsia"/>
        </w:rPr>
      </w:pPr>
    </w:p>
    <w:p w14:paraId="48C0149B">
      <w:pPr>
        <w:spacing w:line="578" w:lineRule="exact"/>
        <w:ind w:left="1506" w:hanging="1506" w:hangingChars="500"/>
        <w:outlineLvl w:val="9"/>
        <w:rPr>
          <w:rFonts w:hint="eastAsia" w:asciiTheme="minorEastAsia" w:hAnsiTheme="minorEastAsia" w:eastAsiaTheme="minorEastAsia" w:cstheme="minorEastAsia"/>
          <w:b/>
          <w:bCs/>
          <w:i w:val="0"/>
          <w:iCs w:val="0"/>
          <w:color w:val="000000"/>
          <w:sz w:val="30"/>
          <w:szCs w:val="30"/>
        </w:rPr>
      </w:pPr>
      <w:r>
        <w:rPr>
          <w:rFonts w:hAnsi="宋体"/>
          <w:b/>
          <w:color w:val="000000"/>
          <w:sz w:val="30"/>
          <w:szCs w:val="30"/>
        </w:rPr>
        <w:t>项目名称：</w:t>
      </w:r>
      <w:r>
        <w:rPr>
          <w:rFonts w:hint="eastAsia" w:asciiTheme="minorEastAsia" w:hAnsiTheme="minorEastAsia" w:eastAsiaTheme="minorEastAsia" w:cstheme="minorEastAsia"/>
          <w:b/>
          <w:bCs/>
          <w:i w:val="0"/>
          <w:iCs w:val="0"/>
          <w:sz w:val="30"/>
          <w:szCs w:val="30"/>
        </w:rPr>
        <w:t>第六届亚洲沙滩运动会赞助企业市场推广场地租赁及执行项目</w:t>
      </w:r>
    </w:p>
    <w:p w14:paraId="0BE362A4">
      <w:pPr>
        <w:spacing w:line="480" w:lineRule="auto"/>
        <w:ind w:left="1453" w:leftChars="692"/>
        <w:outlineLvl w:val="2"/>
        <w:rPr>
          <w:rFonts w:hint="eastAsia" w:hAnsi="宋体"/>
          <w:b/>
          <w:color w:val="000000"/>
          <w:spacing w:val="-6"/>
          <w:sz w:val="30"/>
          <w:szCs w:val="30"/>
        </w:rPr>
      </w:pPr>
    </w:p>
    <w:p w14:paraId="2D4BE95F">
      <w:pPr>
        <w:pStyle w:val="9"/>
        <w:spacing w:line="578" w:lineRule="exact"/>
        <w:ind w:left="0" w:firstLine="0" w:firstLineChars="0"/>
        <w:jc w:val="center"/>
        <w:rPr>
          <w:rFonts w:ascii="Times New Roman" w:hAnsi="Times New Roman" w:eastAsia="仿宋_GB2312"/>
          <w:bCs/>
          <w:sz w:val="144"/>
          <w:szCs w:val="144"/>
          <w:lang w:val="en-US"/>
        </w:rPr>
      </w:pPr>
    </w:p>
    <w:p w14:paraId="151C5762">
      <w:pPr>
        <w:pStyle w:val="9"/>
        <w:spacing w:line="578" w:lineRule="exact"/>
        <w:ind w:left="0" w:firstLine="0" w:firstLineChars="0"/>
        <w:jc w:val="center"/>
        <w:rPr>
          <w:rFonts w:ascii="Times New Roman" w:hAnsi="Times New Roman" w:eastAsia="仿宋_GB2312"/>
          <w:bCs/>
          <w:sz w:val="144"/>
          <w:szCs w:val="144"/>
          <w:lang w:val="en-US"/>
        </w:rPr>
        <w:sectPr>
          <w:headerReference r:id="rId5" w:type="default"/>
          <w:pgSz w:w="11906" w:h="16838"/>
          <w:pgMar w:top="2098" w:right="1474" w:bottom="1984" w:left="1587" w:header="623" w:footer="992" w:gutter="0"/>
          <w:pgNumType w:fmt="decimal" w:chapStyle="1"/>
          <w:cols w:space="720" w:num="1"/>
          <w:docGrid w:type="lines" w:linePitch="312" w:charSpace="0"/>
        </w:sectPr>
      </w:pPr>
    </w:p>
    <w:p w14:paraId="4BDDC13E">
      <w:pPr>
        <w:pStyle w:val="6"/>
        <w:tabs>
          <w:tab w:val="right" w:leader="dot" w:pos="8845"/>
        </w:tabs>
        <w:jc w:val="both"/>
        <w:rPr>
          <w:rFonts w:hint="eastAsia" w:eastAsia="仿宋_GB2312"/>
          <w:bCs/>
          <w:sz w:val="44"/>
          <w:szCs w:val="44"/>
          <w:lang w:val="en-US" w:eastAsia="zh-CN"/>
        </w:rPr>
      </w:pPr>
    </w:p>
    <w:p w14:paraId="05DFBD54">
      <w:pPr>
        <w:pStyle w:val="6"/>
        <w:tabs>
          <w:tab w:val="right" w:leader="dot" w:pos="8845"/>
        </w:tabs>
        <w:jc w:val="center"/>
        <w:rPr>
          <w:rFonts w:hint="eastAsia" w:ascii="Times New Roman" w:hAnsi="Times New Roman" w:eastAsia="仿宋_GB2312"/>
          <w:bCs/>
          <w:sz w:val="44"/>
          <w:szCs w:val="44"/>
          <w:lang w:val="en-US" w:eastAsia="zh-CN"/>
        </w:rPr>
      </w:pPr>
      <w:r>
        <w:rPr>
          <w:rFonts w:hint="eastAsia" w:eastAsia="仿宋_GB2312"/>
          <w:bCs/>
          <w:sz w:val="44"/>
          <w:szCs w:val="44"/>
          <w:lang w:val="en-US" w:eastAsia="zh-CN"/>
        </w:rPr>
        <w:t>目  录</w:t>
      </w:r>
    </w:p>
    <w:p w14:paraId="6FE53683">
      <w:pPr>
        <w:pStyle w:val="6"/>
        <w:tabs>
          <w:tab w:val="right" w:leader="dot" w:pos="8845"/>
        </w:tabs>
        <w:rPr>
          <w:rFonts w:hint="eastAsia" w:ascii="仿宋_GB2312" w:hAnsi="仿宋_GB2312" w:eastAsia="仿宋_GB2312" w:cs="仿宋_GB2312"/>
          <w:sz w:val="32"/>
          <w:szCs w:val="32"/>
        </w:rPr>
      </w:pPr>
      <w:r>
        <w:rPr>
          <w:rFonts w:ascii="Times New Roman" w:hAnsi="Times New Roman" w:eastAsia="仿宋_GB2312"/>
          <w:bCs/>
          <w:sz w:val="144"/>
          <w:szCs w:val="144"/>
          <w:lang w:val="en-US"/>
        </w:rPr>
        <w:fldChar w:fldCharType="begin"/>
      </w:r>
      <w:r>
        <w:rPr>
          <w:rFonts w:ascii="Times New Roman" w:hAnsi="Times New Roman" w:eastAsia="仿宋_GB2312"/>
          <w:bCs/>
          <w:sz w:val="144"/>
          <w:szCs w:val="144"/>
          <w:lang w:val="en-US"/>
        </w:rPr>
        <w:instrText xml:space="preserve">TOC \o "1-1" \h \u </w:instrText>
      </w:r>
      <w:r>
        <w:rPr>
          <w:rFonts w:ascii="Times New Roman" w:hAnsi="Times New Roman" w:eastAsia="仿宋_GB2312"/>
          <w:bCs/>
          <w:sz w:val="144"/>
          <w:szCs w:val="144"/>
          <w:lang w:val="en-US"/>
        </w:rPr>
        <w:fldChar w:fldCharType="separate"/>
      </w: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_Toc27976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rPr>
        <w:t>一、项目情况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385F582">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_Toc22742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rPr>
        <w:t>二、采购需求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31924967">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_Toc24491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rPr>
        <w:t>、采购范围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34BA3BCD">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_Toc25631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D4EE7CA">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_Toc27543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4DFE671F">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_Toc14244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六、竞争性磋商流程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0313136">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_Toc2380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七、参与竞争性磋商单位注意事项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233457E">
      <w:pPr>
        <w:pStyle w:val="6"/>
        <w:tabs>
          <w:tab w:val="right" w:leader="dot" w:pos="8845"/>
        </w:tabs>
      </w:pPr>
      <w:r>
        <w:rPr>
          <w:rFonts w:hint="eastAsia" w:ascii="仿宋_GB2312" w:hAnsi="仿宋_GB2312" w:eastAsia="仿宋_GB2312" w:cs="仿宋_GB2312"/>
          <w:bCs/>
          <w:sz w:val="32"/>
          <w:szCs w:val="32"/>
          <w:lang w:val="en-US" w:eastAsia="zh-CN"/>
        </w:rPr>
        <w:t>附件：</w:t>
      </w: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_Toc6998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pacing w:val="120"/>
          <w:sz w:val="32"/>
          <w:szCs w:val="32"/>
        </w:rPr>
        <w:t>响应文</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2ECEF487">
      <w:pPr>
        <w:pStyle w:val="9"/>
        <w:spacing w:line="578" w:lineRule="exact"/>
        <w:ind w:left="0" w:firstLine="0" w:firstLineChars="0"/>
        <w:jc w:val="center"/>
        <w:rPr>
          <w:rFonts w:ascii="Times New Roman" w:hAnsi="Times New Roman" w:eastAsia="仿宋_GB2312"/>
          <w:bCs/>
          <w:sz w:val="144"/>
          <w:szCs w:val="144"/>
          <w:lang w:val="en-US"/>
        </w:rPr>
      </w:pPr>
      <w:r>
        <w:rPr>
          <w:rFonts w:ascii="Times New Roman" w:hAnsi="Times New Roman" w:eastAsia="仿宋_GB2312"/>
          <w:bCs/>
          <w:szCs w:val="144"/>
          <w:lang w:val="en-US"/>
        </w:rPr>
        <w:fldChar w:fldCharType="end"/>
      </w:r>
    </w:p>
    <w:p w14:paraId="7B510F28">
      <w:pPr>
        <w:pStyle w:val="9"/>
        <w:spacing w:line="578" w:lineRule="exact"/>
        <w:ind w:left="0" w:firstLine="0" w:firstLineChars="0"/>
        <w:rPr>
          <w:rFonts w:ascii="Times New Roman" w:hAnsi="Times New Roman" w:eastAsia="仿宋_GB2312"/>
          <w:bCs/>
          <w:sz w:val="144"/>
          <w:szCs w:val="144"/>
          <w:lang w:val="en-US"/>
        </w:rPr>
        <w:sectPr>
          <w:footerReference r:id="rId6" w:type="default"/>
          <w:pgSz w:w="11906" w:h="16838"/>
          <w:pgMar w:top="2098" w:right="1474" w:bottom="1984" w:left="1587" w:header="623" w:footer="992" w:gutter="0"/>
          <w:pgNumType w:fmt="decimal" w:start="1" w:chapStyle="1"/>
          <w:cols w:space="720" w:num="1"/>
          <w:docGrid w:type="lines" w:linePitch="312" w:charSpace="0"/>
        </w:sectPr>
      </w:pPr>
    </w:p>
    <w:p w14:paraId="1A627C76">
      <w:pPr>
        <w:pStyle w:val="9"/>
        <w:keepNext w:val="0"/>
        <w:keepLines w:val="0"/>
        <w:pageBreakBefore w:val="0"/>
        <w:widowControl w:val="0"/>
        <w:kinsoku/>
        <w:wordWrap/>
        <w:overflowPunct/>
        <w:topLinePunct w:val="0"/>
        <w:bidi w:val="0"/>
        <w:snapToGrid/>
        <w:spacing w:after="0" w:line="578" w:lineRule="exact"/>
        <w:ind w:left="0" w:leftChars="0" w:firstLine="640" w:firstLineChars="200"/>
        <w:textAlignment w:val="auto"/>
        <w:outlineLvl w:val="9"/>
        <w:rPr>
          <w:rFonts w:eastAsia="仿宋_GB2312"/>
          <w:bCs/>
          <w:sz w:val="32"/>
          <w:szCs w:val="32"/>
        </w:rPr>
      </w:pPr>
      <w:r>
        <w:rPr>
          <w:rFonts w:eastAsia="仿宋_GB2312"/>
          <w:bCs/>
          <w:sz w:val="32"/>
          <w:szCs w:val="32"/>
        </w:rPr>
        <w:t>本项目为</w:t>
      </w:r>
      <w:r>
        <w:rPr>
          <w:rFonts w:hint="eastAsia" w:eastAsia="仿宋_GB2312"/>
          <w:bCs/>
          <w:sz w:val="32"/>
          <w:szCs w:val="32"/>
        </w:rPr>
        <w:t>第六届亚洲沙滩运动会赞助企业市场推广场地租赁及执行</w:t>
      </w:r>
      <w:r>
        <w:rPr>
          <w:rFonts w:hint="eastAsia" w:eastAsia="仿宋_GB2312"/>
          <w:bCs/>
          <w:sz w:val="32"/>
          <w:szCs w:val="32"/>
          <w:lang w:val="en-US" w:eastAsia="zh-CN"/>
        </w:rPr>
        <w:t>项目</w:t>
      </w:r>
      <w:r>
        <w:rPr>
          <w:rFonts w:eastAsia="仿宋_GB2312"/>
          <w:bCs/>
          <w:color w:val="000000" w:themeColor="text1"/>
          <w:sz w:val="32"/>
          <w:szCs w:val="32"/>
          <w14:textFill>
            <w14:solidFill>
              <w14:schemeClr w14:val="tx1"/>
            </w14:solidFill>
          </w14:textFill>
        </w:rPr>
        <w:t>，项目资金来源为财政资金</w:t>
      </w:r>
      <w:r>
        <w:rPr>
          <w:rFonts w:hint="eastAsia"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部门原预算</w:t>
      </w:r>
      <w:r>
        <w:rPr>
          <w:rFonts w:eastAsia="仿宋_GB2312"/>
          <w:bCs/>
          <w:color w:val="000000" w:themeColor="text1"/>
          <w:sz w:val="32"/>
          <w:szCs w:val="32"/>
          <w14:textFill>
            <w14:solidFill>
              <w14:schemeClr w14:val="tx1"/>
            </w14:solidFill>
          </w14:textFill>
        </w:rPr>
        <w:t>，采购人为</w:t>
      </w:r>
      <w:r>
        <w:rPr>
          <w:rFonts w:hint="eastAsia" w:eastAsia="仿宋_GB2312"/>
          <w:bCs/>
          <w:color w:val="000000" w:themeColor="text1"/>
          <w:sz w:val="32"/>
          <w:szCs w:val="32"/>
          <w14:textFill>
            <w14:solidFill>
              <w14:schemeClr w14:val="tx1"/>
            </w14:solidFill>
          </w14:textFill>
        </w:rPr>
        <w:t>第六届亚洲沙滩运动会</w:t>
      </w:r>
      <w:r>
        <w:rPr>
          <w:rFonts w:hint="eastAsia" w:eastAsia="仿宋_GB2312"/>
          <w:bCs/>
          <w:color w:val="000000" w:themeColor="text1"/>
          <w:sz w:val="32"/>
          <w:szCs w:val="32"/>
          <w:lang w:val="en-US" w:eastAsia="zh-CN"/>
          <w14:textFill>
            <w14:solidFill>
              <w14:schemeClr w14:val="tx1"/>
            </w14:solidFill>
          </w14:textFill>
        </w:rPr>
        <w:t>组委会</w:t>
      </w:r>
      <w:r>
        <w:rPr>
          <w:rFonts w:eastAsia="仿宋_GB2312"/>
          <w:bCs/>
          <w:color w:val="000000" w:themeColor="text1"/>
          <w:sz w:val="32"/>
          <w:szCs w:val="32"/>
          <w14:textFill>
            <w14:solidFill>
              <w14:schemeClr w14:val="tx1"/>
            </w14:solidFill>
          </w14:textFill>
        </w:rPr>
        <w:t>。现按照有关程序规定发布</w:t>
      </w:r>
      <w:r>
        <w:rPr>
          <w:rFonts w:hint="eastAsia" w:eastAsia="仿宋_GB2312"/>
          <w:bCs/>
          <w:color w:val="000000" w:themeColor="text1"/>
          <w:sz w:val="32"/>
          <w:szCs w:val="32"/>
          <w14:textFill>
            <w14:solidFill>
              <w14:schemeClr w14:val="tx1"/>
            </w14:solidFill>
          </w14:textFill>
        </w:rPr>
        <w:t>竞争性磋商</w:t>
      </w:r>
      <w:r>
        <w:rPr>
          <w:rFonts w:hint="eastAsia" w:eastAsia="仿宋_GB2312"/>
          <w:bCs/>
          <w:color w:val="000000" w:themeColor="text1"/>
          <w:sz w:val="32"/>
          <w:szCs w:val="32"/>
          <w:lang w:val="en-US" w:eastAsia="zh-CN"/>
          <w14:textFill>
            <w14:solidFill>
              <w14:schemeClr w14:val="tx1"/>
            </w14:solidFill>
          </w14:textFill>
        </w:rPr>
        <w:t>公告</w:t>
      </w:r>
      <w:r>
        <w:rPr>
          <w:rFonts w:eastAsia="仿宋_GB2312"/>
          <w:bCs/>
          <w:color w:val="000000" w:themeColor="text1"/>
          <w:sz w:val="32"/>
          <w:szCs w:val="32"/>
          <w14:textFill>
            <w14:solidFill>
              <w14:schemeClr w14:val="tx1"/>
            </w14:solidFill>
          </w14:textFill>
        </w:rPr>
        <w:t>，欢</w:t>
      </w:r>
      <w:r>
        <w:rPr>
          <w:rFonts w:eastAsia="仿宋_GB2312"/>
          <w:bCs/>
          <w:sz w:val="32"/>
          <w:szCs w:val="32"/>
        </w:rPr>
        <w:t>迎符合条件的潜在供应商按要求提交响应文件并参加</w:t>
      </w:r>
      <w:r>
        <w:rPr>
          <w:rFonts w:hint="eastAsia" w:eastAsia="仿宋_GB2312"/>
          <w:bCs/>
          <w:sz w:val="32"/>
          <w:szCs w:val="32"/>
        </w:rPr>
        <w:t>竞争性磋商</w:t>
      </w:r>
      <w:r>
        <w:rPr>
          <w:rFonts w:eastAsia="仿宋_GB2312"/>
          <w:bCs/>
          <w:sz w:val="32"/>
          <w:szCs w:val="32"/>
        </w:rPr>
        <w:t>。</w:t>
      </w:r>
    </w:p>
    <w:p w14:paraId="4F4D7B61">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8" w:name="_Toc17570"/>
      <w:bookmarkStart w:id="9" w:name="_Toc30138"/>
      <w:bookmarkStart w:id="10" w:name="_Toc27976"/>
      <w:r>
        <w:rPr>
          <w:rFonts w:hint="eastAsia" w:ascii="Times New Roman" w:hAnsi="Times New Roman" w:eastAsia="仿宋_GB2312"/>
          <w:b/>
          <w:sz w:val="32"/>
          <w:lang w:val="en-US"/>
        </w:rPr>
        <w:t>一、项目情况</w:t>
      </w:r>
      <w:bookmarkEnd w:id="8"/>
      <w:bookmarkEnd w:id="9"/>
      <w:bookmarkEnd w:id="10"/>
    </w:p>
    <w:p w14:paraId="6A832123">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eastAsia="仿宋_GB2312"/>
          <w:bCs/>
          <w:sz w:val="32"/>
          <w:szCs w:val="32"/>
        </w:rPr>
      </w:pPr>
      <w:bookmarkStart w:id="11" w:name="_Toc17952"/>
      <w:bookmarkStart w:id="12" w:name="_Toc10957"/>
      <w:r>
        <w:rPr>
          <w:rFonts w:eastAsia="仿宋_GB2312"/>
          <w:bCs/>
          <w:sz w:val="32"/>
          <w:szCs w:val="32"/>
        </w:rPr>
        <w:t>（一）项目名称：</w:t>
      </w:r>
      <w:r>
        <w:rPr>
          <w:rFonts w:hint="eastAsia" w:eastAsia="仿宋_GB2312"/>
          <w:color w:val="000000"/>
          <w:kern w:val="0"/>
          <w:sz w:val="32"/>
          <w:szCs w:val="32"/>
          <w:lang w:bidi="en-US"/>
        </w:rPr>
        <w:t>第六届亚洲沙滩运动会赞助企业市场推广场地租赁及执行项目</w:t>
      </w:r>
      <w:bookmarkEnd w:id="11"/>
      <w:bookmarkEnd w:id="12"/>
    </w:p>
    <w:p w14:paraId="439B20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3" w:name="_Toc9136"/>
      <w:bookmarkStart w:id="14" w:name="_Toc427"/>
      <w:r>
        <w:rPr>
          <w:rFonts w:ascii="Times New Roman" w:hAnsi="Times New Roman" w:eastAsia="仿宋_GB2312"/>
          <w:bCs/>
          <w:sz w:val="32"/>
          <w:lang w:val="en-US"/>
        </w:rPr>
        <w:t>（二）服务地址：三亚市</w:t>
      </w:r>
      <w:bookmarkEnd w:id="13"/>
      <w:bookmarkEnd w:id="14"/>
    </w:p>
    <w:p w14:paraId="314BA69A">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5" w:name="_Toc27162"/>
      <w:bookmarkStart w:id="16" w:name="_Toc14051"/>
      <w:r>
        <w:rPr>
          <w:rFonts w:ascii="Times New Roman" w:hAnsi="Times New Roman" w:eastAsia="仿宋_GB2312"/>
          <w:bCs/>
          <w:sz w:val="32"/>
          <w:lang w:val="en-US"/>
        </w:rPr>
        <w:t>（三）采购方式：</w:t>
      </w:r>
      <w:r>
        <w:rPr>
          <w:rFonts w:hint="eastAsia" w:ascii="Times New Roman" w:hAnsi="Times New Roman" w:eastAsia="仿宋_GB2312"/>
          <w:bCs/>
          <w:sz w:val="32"/>
          <w:lang w:val="en-US"/>
        </w:rPr>
        <w:t>竞争性磋商</w:t>
      </w:r>
      <w:bookmarkEnd w:id="15"/>
      <w:bookmarkEnd w:id="16"/>
    </w:p>
    <w:p w14:paraId="3E432EBF">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7" w:name="_Toc22798"/>
      <w:bookmarkStart w:id="18" w:name="_Toc28964"/>
      <w:r>
        <w:rPr>
          <w:rFonts w:ascii="Times New Roman" w:hAnsi="Times New Roman" w:eastAsia="仿宋_GB2312"/>
          <w:bCs/>
          <w:sz w:val="32"/>
          <w:lang w:val="en-US"/>
        </w:rPr>
        <w:t>（四）服务</w:t>
      </w:r>
      <w:r>
        <w:rPr>
          <w:rFonts w:hint="eastAsia" w:ascii="Times New Roman" w:hAnsi="Times New Roman" w:eastAsia="仿宋_GB2312"/>
          <w:bCs/>
          <w:sz w:val="32"/>
          <w:lang w:val="en-US" w:eastAsia="zh-CN"/>
        </w:rPr>
        <w:t>期</w:t>
      </w:r>
      <w:r>
        <w:rPr>
          <w:rFonts w:ascii="Times New Roman" w:hAnsi="Times New Roman" w:eastAsia="仿宋_GB2312"/>
          <w:bCs/>
          <w:sz w:val="32"/>
          <w:lang w:val="en-US"/>
        </w:rPr>
        <w:t>：</w:t>
      </w:r>
      <w:r>
        <w:rPr>
          <w:rFonts w:hint="eastAsia" w:ascii="Times New Roman" w:hAnsi="Times New Roman" w:eastAsia="仿宋_GB2312"/>
          <w:bCs/>
          <w:sz w:val="32"/>
          <w:lang w:val="en-US"/>
        </w:rPr>
        <w:t>自合同签订之日起到活动验收完毕</w:t>
      </w:r>
      <w:bookmarkEnd w:id="17"/>
      <w:bookmarkEnd w:id="18"/>
    </w:p>
    <w:p w14:paraId="32653632">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Times New Roman" w:hAnsi="Times New Roman" w:eastAsia="仿宋_GB2312"/>
          <w:bCs/>
          <w:sz w:val="32"/>
          <w:lang w:val="en-US" w:eastAsia="zh-CN"/>
        </w:rPr>
      </w:pPr>
      <w:bookmarkStart w:id="19" w:name="_Toc26397"/>
      <w:bookmarkStart w:id="20" w:name="_Toc24194"/>
      <w:r>
        <w:rPr>
          <w:rFonts w:ascii="Times New Roman" w:hAnsi="Times New Roman" w:eastAsia="仿宋_GB2312"/>
          <w:bCs/>
          <w:sz w:val="32"/>
          <w:lang w:val="en-US"/>
        </w:rPr>
        <w:t>（五）采购预算：含税</w:t>
      </w:r>
      <w:r>
        <w:rPr>
          <w:rFonts w:hint="eastAsia" w:ascii="Times New Roman" w:hAnsi="Times New Roman" w:eastAsia="仿宋_GB2312"/>
          <w:bCs/>
          <w:sz w:val="32"/>
          <w:lang w:val="en-US" w:eastAsia="zh-CN"/>
        </w:rPr>
        <w:t>9.3</w:t>
      </w:r>
      <w:r>
        <w:rPr>
          <w:rFonts w:ascii="Times New Roman" w:hAnsi="Times New Roman" w:eastAsia="仿宋_GB2312"/>
          <w:bCs/>
          <w:sz w:val="32"/>
          <w:lang w:val="en-US"/>
        </w:rPr>
        <w:t>万元以内</w:t>
      </w:r>
      <w:bookmarkEnd w:id="19"/>
      <w:bookmarkEnd w:id="20"/>
    </w:p>
    <w:p w14:paraId="08D3C6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21" w:name="_Toc6900"/>
      <w:bookmarkStart w:id="22" w:name="_Toc28954"/>
      <w:r>
        <w:rPr>
          <w:rFonts w:ascii="Times New Roman" w:hAnsi="Times New Roman" w:eastAsia="仿宋_GB2312"/>
          <w:bCs/>
          <w:sz w:val="32"/>
          <w:lang w:val="en-US"/>
        </w:rPr>
        <w:t>（</w:t>
      </w:r>
      <w:r>
        <w:rPr>
          <w:rFonts w:hint="eastAsia" w:ascii="Times New Roman" w:hAnsi="Times New Roman" w:eastAsia="仿宋_GB2312"/>
          <w:bCs/>
          <w:sz w:val="32"/>
          <w:lang w:val="en-US" w:eastAsia="zh-CN"/>
        </w:rPr>
        <w:t>六</w:t>
      </w:r>
      <w:r>
        <w:rPr>
          <w:rFonts w:ascii="Times New Roman" w:hAnsi="Times New Roman" w:eastAsia="仿宋_GB2312"/>
          <w:bCs/>
          <w:sz w:val="32"/>
          <w:lang w:val="en-US"/>
        </w:rPr>
        <w:t>）</w:t>
      </w:r>
      <w:r>
        <w:rPr>
          <w:rFonts w:hint="eastAsia" w:ascii="Times New Roman" w:hAnsi="Times New Roman" w:eastAsia="仿宋_GB2312"/>
          <w:bCs/>
          <w:sz w:val="32"/>
          <w:lang w:val="en-US" w:eastAsia="zh-CN"/>
        </w:rPr>
        <w:t>资金来源：从市场开发-赞助商服务经费中列支</w:t>
      </w:r>
      <w:bookmarkEnd w:id="21"/>
      <w:bookmarkEnd w:id="22"/>
    </w:p>
    <w:p w14:paraId="6FDCE9B6">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23" w:name="_Toc22742"/>
      <w:bookmarkStart w:id="24" w:name="_Toc3371"/>
      <w:bookmarkStart w:id="25" w:name="_Toc24928"/>
      <w:bookmarkStart w:id="26" w:name="_Toc10195"/>
      <w:r>
        <w:rPr>
          <w:rFonts w:hint="eastAsia" w:ascii="Times New Roman" w:hAnsi="Times New Roman" w:eastAsia="仿宋_GB2312"/>
          <w:b/>
          <w:sz w:val="32"/>
          <w:lang w:val="en-US"/>
        </w:rPr>
        <w:t>二、</w:t>
      </w:r>
      <w:r>
        <w:rPr>
          <w:rFonts w:ascii="Times New Roman" w:hAnsi="Times New Roman" w:eastAsia="仿宋_GB2312"/>
          <w:b/>
          <w:sz w:val="32"/>
          <w:lang w:val="en-US"/>
        </w:rPr>
        <w:t>采购需求</w:t>
      </w:r>
      <w:bookmarkEnd w:id="23"/>
      <w:bookmarkEnd w:id="24"/>
      <w:bookmarkEnd w:id="25"/>
      <w:bookmarkEnd w:id="26"/>
    </w:p>
    <w:p w14:paraId="64BED73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bookmarkStart w:id="27" w:name="_Toc18488"/>
      <w:bookmarkStart w:id="28" w:name="_Toc17146"/>
      <w:r>
        <w:rPr>
          <w:rFonts w:hint="default" w:ascii="楷体_GB2312" w:hAnsi="楷体_GB2312" w:eastAsia="楷体_GB2312" w:cs="楷体_GB2312"/>
          <w:b w:val="0"/>
          <w:bCs w:val="0"/>
          <w:sz w:val="32"/>
          <w:szCs w:val="32"/>
          <w:lang w:val="en-US" w:eastAsia="zh-CN"/>
        </w:rPr>
        <w:t>（一）系列活动执行</w:t>
      </w:r>
      <w:bookmarkEnd w:id="27"/>
      <w:bookmarkEnd w:id="28"/>
    </w:p>
    <w:p w14:paraId="33CF7552">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29" w:name="_Toc4444"/>
      <w:bookmarkStart w:id="30" w:name="_Toc4201"/>
      <w:r>
        <w:rPr>
          <w:rFonts w:hint="default" w:ascii="仿宋_GB2312" w:hAnsi="仿宋_GB2312" w:eastAsia="仿宋_GB2312" w:cs="仿宋_GB2312"/>
          <w:sz w:val="32"/>
          <w:szCs w:val="32"/>
          <w:lang w:val="en-US" w:eastAsia="zh-CN"/>
          <w14:ligatures w14:val="standardContextual"/>
        </w:rPr>
        <w:t>活动时间：2026年</w:t>
      </w:r>
      <w:r>
        <w:rPr>
          <w:rFonts w:hint="eastAsia" w:ascii="仿宋_GB2312" w:hAnsi="仿宋_GB2312" w:eastAsia="仿宋_GB2312" w:cs="仿宋_GB2312"/>
          <w:sz w:val="32"/>
          <w:szCs w:val="32"/>
          <w:lang w:val="en-US" w:eastAsia="zh-CN"/>
          <w14:ligatures w14:val="standardContextual"/>
        </w:rPr>
        <w:t>4</w:t>
      </w:r>
      <w:r>
        <w:rPr>
          <w:rFonts w:hint="default" w:ascii="仿宋_GB2312" w:hAnsi="仿宋_GB2312" w:eastAsia="仿宋_GB2312" w:cs="仿宋_GB2312"/>
          <w:sz w:val="32"/>
          <w:szCs w:val="32"/>
          <w:lang w:val="en-US" w:eastAsia="zh-CN"/>
          <w14:ligatures w14:val="standardContextual"/>
        </w:rPr>
        <w:t>月2</w:t>
      </w:r>
      <w:r>
        <w:rPr>
          <w:rFonts w:hint="eastAsia" w:ascii="仿宋_GB2312" w:hAnsi="仿宋_GB2312" w:eastAsia="仿宋_GB2312" w:cs="仿宋_GB2312"/>
          <w:sz w:val="32"/>
          <w:szCs w:val="32"/>
          <w:lang w:val="en-US" w:eastAsia="zh-CN"/>
          <w14:ligatures w14:val="standardContextual"/>
        </w:rPr>
        <w:t>4</w:t>
      </w:r>
      <w:r>
        <w:rPr>
          <w:rFonts w:hint="default" w:ascii="仿宋_GB2312" w:hAnsi="仿宋_GB2312" w:eastAsia="仿宋_GB2312" w:cs="仿宋_GB2312"/>
          <w:sz w:val="32"/>
          <w:szCs w:val="32"/>
          <w:lang w:val="en-US" w:eastAsia="zh-CN"/>
          <w14:ligatures w14:val="standardContextual"/>
        </w:rPr>
        <w:t>日</w:t>
      </w:r>
      <w:bookmarkEnd w:id="29"/>
      <w:bookmarkEnd w:id="30"/>
      <w:r>
        <w:rPr>
          <w:rFonts w:hint="eastAsia" w:ascii="仿宋_GB2312" w:hAnsi="仿宋_GB2312" w:eastAsia="仿宋_GB2312" w:cs="仿宋_GB2312"/>
          <w:sz w:val="32"/>
          <w:szCs w:val="32"/>
          <w:lang w:val="en-US" w:eastAsia="zh-CN"/>
          <w14:ligatures w14:val="standardContextual"/>
        </w:rPr>
        <w:t>至29日</w:t>
      </w:r>
    </w:p>
    <w:p w14:paraId="4BEDA13B">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1" w:name="_Toc3151"/>
      <w:bookmarkStart w:id="32" w:name="_Toc12995"/>
      <w:r>
        <w:rPr>
          <w:rFonts w:hint="default" w:ascii="仿宋_GB2312" w:hAnsi="仿宋_GB2312" w:eastAsia="仿宋_GB2312" w:cs="仿宋_GB2312"/>
          <w:sz w:val="32"/>
          <w:szCs w:val="32"/>
          <w:lang w:val="en-US" w:eastAsia="zh-CN"/>
          <w14:ligatures w14:val="standardContextual"/>
        </w:rPr>
        <w:t>活动地点：</w:t>
      </w:r>
      <w:bookmarkEnd w:id="31"/>
      <w:bookmarkEnd w:id="32"/>
      <w:r>
        <w:rPr>
          <w:rFonts w:hint="eastAsia" w:ascii="仿宋_GB2312" w:hAnsi="仿宋_GB2312" w:eastAsia="仿宋_GB2312" w:cs="仿宋_GB2312"/>
          <w:sz w:val="32"/>
          <w:szCs w:val="32"/>
          <w:lang w:val="en-US" w:eastAsia="zh-CN"/>
          <w14:ligatures w14:val="standardContextual"/>
        </w:rPr>
        <w:t>三亚天悦城外广场</w:t>
      </w:r>
    </w:p>
    <w:p w14:paraId="5152BED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3" w:name="_Toc2909"/>
      <w:bookmarkStart w:id="34" w:name="_Toc31727"/>
      <w:r>
        <w:rPr>
          <w:rFonts w:hint="default" w:ascii="仿宋_GB2312" w:hAnsi="仿宋_GB2312" w:eastAsia="仿宋_GB2312" w:cs="仿宋_GB2312"/>
          <w:sz w:val="32"/>
          <w:szCs w:val="32"/>
          <w:lang w:val="en-US" w:eastAsia="zh-CN"/>
          <w14:ligatures w14:val="standardContextual"/>
        </w:rPr>
        <w:t>活动</w:t>
      </w:r>
      <w:r>
        <w:rPr>
          <w:rFonts w:hint="eastAsia" w:ascii="仿宋_GB2312" w:hAnsi="仿宋_GB2312" w:eastAsia="仿宋_GB2312" w:cs="仿宋_GB2312"/>
          <w:sz w:val="32"/>
          <w:szCs w:val="32"/>
          <w:lang w:val="en-US" w:eastAsia="zh-CN"/>
          <w14:ligatures w14:val="standardContextual"/>
        </w:rPr>
        <w:t>内容</w:t>
      </w:r>
      <w:r>
        <w:rPr>
          <w:rFonts w:hint="default" w:ascii="仿宋_GB2312" w:hAnsi="仿宋_GB2312" w:eastAsia="仿宋_GB2312" w:cs="仿宋_GB2312"/>
          <w:sz w:val="32"/>
          <w:szCs w:val="32"/>
          <w:lang w:val="en-US" w:eastAsia="zh-CN"/>
          <w14:ligatures w14:val="standardContextual"/>
        </w:rPr>
        <w:t>：</w:t>
      </w:r>
      <w:bookmarkEnd w:id="33"/>
      <w:bookmarkEnd w:id="34"/>
    </w:p>
    <w:p w14:paraId="0D1CCBF4">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5" w:name="_Toc30990"/>
      <w:bookmarkStart w:id="36" w:name="_Toc16150"/>
      <w:r>
        <w:rPr>
          <w:rFonts w:hint="default" w:ascii="仿宋_GB2312" w:hAnsi="仿宋_GB2312" w:eastAsia="仿宋_GB2312" w:cs="仿宋_GB2312"/>
          <w:sz w:val="32"/>
          <w:szCs w:val="32"/>
          <w:lang w:val="en-US" w:eastAsia="zh-CN"/>
          <w14:ligatures w14:val="standardContextual"/>
        </w:rPr>
        <w:t>1.</w:t>
      </w:r>
      <w:r>
        <w:rPr>
          <w:rFonts w:hint="eastAsia" w:eastAsia="仿宋_GB2312" w:cs="Times New Roman"/>
          <w:b w:val="0"/>
          <w:bCs/>
          <w:sz w:val="32"/>
          <w:szCs w:val="32"/>
          <w:lang w:val="en-US" w:eastAsia="zh-CN"/>
        </w:rPr>
        <w:t>租赁场地</w:t>
      </w:r>
      <w:r>
        <w:rPr>
          <w:rFonts w:hint="default" w:ascii="仿宋_GB2312" w:hAnsi="仿宋_GB2312" w:eastAsia="仿宋_GB2312" w:cs="仿宋_GB2312"/>
          <w:sz w:val="32"/>
          <w:szCs w:val="32"/>
          <w:lang w:val="en-US" w:eastAsia="zh-CN"/>
          <w14:ligatures w14:val="standardContextual"/>
        </w:rPr>
        <w:t>；</w:t>
      </w:r>
      <w:bookmarkEnd w:id="35"/>
      <w:bookmarkEnd w:id="36"/>
    </w:p>
    <w:p w14:paraId="3C23B05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7" w:name="_Toc27399"/>
      <w:bookmarkStart w:id="38" w:name="_Toc30557"/>
      <w:r>
        <w:rPr>
          <w:rFonts w:hint="default" w:ascii="仿宋_GB2312" w:hAnsi="仿宋_GB2312" w:eastAsia="仿宋_GB2312" w:cs="仿宋_GB2312"/>
          <w:sz w:val="32"/>
          <w:szCs w:val="32"/>
          <w:lang w:val="en-US" w:eastAsia="zh-CN"/>
          <w14:ligatures w14:val="standardContextual"/>
        </w:rPr>
        <w:t>2.</w:t>
      </w:r>
      <w:r>
        <w:rPr>
          <w:rFonts w:hint="eastAsia" w:ascii="仿宋_GB2312" w:hAnsi="仿宋_GB2312" w:eastAsia="仿宋_GB2312" w:cs="仿宋_GB2312"/>
          <w:sz w:val="32"/>
          <w:szCs w:val="32"/>
          <w:lang w:val="en-US" w:eastAsia="zh-CN"/>
          <w14:ligatures w14:val="standardContextual"/>
        </w:rPr>
        <w:t>氛围营造</w:t>
      </w:r>
      <w:r>
        <w:rPr>
          <w:rFonts w:hint="default" w:ascii="仿宋_GB2312" w:hAnsi="仿宋_GB2312" w:eastAsia="仿宋_GB2312" w:cs="仿宋_GB2312"/>
          <w:sz w:val="32"/>
          <w:szCs w:val="32"/>
          <w:lang w:val="en-US" w:eastAsia="zh-CN"/>
          <w14:ligatures w14:val="standardContextual"/>
        </w:rPr>
        <w:t>；</w:t>
      </w:r>
      <w:bookmarkEnd w:id="37"/>
      <w:bookmarkEnd w:id="38"/>
    </w:p>
    <w:p w14:paraId="6414595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9" w:name="_Toc31928"/>
      <w:bookmarkStart w:id="40" w:name="_Toc10611"/>
      <w:r>
        <w:rPr>
          <w:rFonts w:hint="default" w:ascii="仿宋_GB2312" w:hAnsi="仿宋_GB2312" w:eastAsia="仿宋_GB2312" w:cs="仿宋_GB2312"/>
          <w:sz w:val="32"/>
          <w:szCs w:val="32"/>
          <w:lang w:val="en-US" w:eastAsia="zh-CN"/>
          <w14:ligatures w14:val="standardContextual"/>
        </w:rPr>
        <w:t>3.</w:t>
      </w:r>
      <w:r>
        <w:rPr>
          <w:rFonts w:hint="eastAsia" w:ascii="仿宋_GB2312" w:hAnsi="仿宋_GB2312" w:eastAsia="仿宋_GB2312" w:cs="仿宋_GB2312"/>
          <w:sz w:val="32"/>
          <w:szCs w:val="32"/>
          <w:lang w:val="en-US" w:eastAsia="zh-CN"/>
          <w14:ligatures w14:val="standardContextual"/>
        </w:rPr>
        <w:t>现场保障</w:t>
      </w:r>
      <w:r>
        <w:rPr>
          <w:rFonts w:hint="default" w:ascii="仿宋_GB2312" w:hAnsi="仿宋_GB2312" w:eastAsia="仿宋_GB2312" w:cs="仿宋_GB2312"/>
          <w:sz w:val="32"/>
          <w:szCs w:val="32"/>
          <w:lang w:val="en-US" w:eastAsia="zh-CN"/>
          <w14:ligatures w14:val="standardContextual"/>
        </w:rPr>
        <w:t>；</w:t>
      </w:r>
      <w:bookmarkEnd w:id="39"/>
      <w:bookmarkEnd w:id="40"/>
    </w:p>
    <w:p w14:paraId="6DA46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sz w:val="32"/>
          <w:szCs w:val="32"/>
        </w:rPr>
      </w:pPr>
      <w:bookmarkStart w:id="41" w:name="_Toc31628"/>
      <w:bookmarkStart w:id="42" w:name="_Toc3178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支付方式：</w:t>
      </w:r>
      <w:bookmarkEnd w:id="41"/>
      <w:bookmarkEnd w:id="42"/>
      <w:r>
        <w:rPr>
          <w:rFonts w:hint="eastAsia" w:ascii="仿宋_GB2312" w:hAnsi="仿宋_GB2312" w:eastAsia="仿宋_GB2312" w:cs="仿宋_GB2312"/>
          <w:sz w:val="32"/>
          <w:szCs w:val="32"/>
        </w:rPr>
        <w:t>合同支付方式：</w:t>
      </w:r>
      <w:r>
        <w:rPr>
          <w:rFonts w:hint="eastAsia" w:ascii="仿宋_GB2312" w:hAnsi="仿宋_GB2312" w:eastAsia="仿宋_GB2312" w:cs="仿宋_GB2312"/>
          <w:b w:val="0"/>
          <w:bCs w:val="0"/>
          <w:color w:val="000000"/>
          <w:kern w:val="0"/>
          <w:sz w:val="32"/>
          <w:szCs w:val="32"/>
          <w:lang w:val="en-US" w:eastAsia="zh-CN" w:bidi="ar"/>
        </w:rPr>
        <w:t>第一笔款项（30%）：合同签订后，供应商开具合法有效的等额发票，采购方（三亚亚沙会组委会）收到发票后支付合同总金额的30%；第二笔款项（40%）：活动启动前3天，供应商完成所有物资交付、场地对接工作，经采购方初步验收后，开具合法有效的等额发票，采购方收到发票后支付合同总金额的40%；第三笔款项（30%）：活动全部完成并通过采购方验收合格后，供应商开具合法有效的剩余金额发票，采购方收到发票后支付合同剩余30%尾款；项目实际付款金额不超过合同总金额，所有费用按实际发生情况据实结算。</w:t>
      </w:r>
    </w:p>
    <w:p w14:paraId="4635068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楷体_GB2312" w:hAnsi="楷体_GB2312" w:eastAsia="楷体_GB2312" w:cs="楷体_GB2312"/>
          <w:b w:val="0"/>
          <w:bCs w:val="0"/>
          <w:spacing w:val="-8"/>
          <w:sz w:val="32"/>
          <w:szCs w:val="32"/>
        </w:rPr>
      </w:pPr>
      <w:bookmarkStart w:id="43" w:name="_Toc8561"/>
      <w:bookmarkStart w:id="44" w:name="_Toc9757"/>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）活动</w:t>
      </w:r>
      <w:r>
        <w:rPr>
          <w:rFonts w:hint="eastAsia" w:ascii="楷体_GB2312" w:hAnsi="楷体_GB2312" w:eastAsia="楷体_GB2312" w:cs="楷体_GB2312"/>
          <w:b w:val="0"/>
          <w:bCs w:val="0"/>
          <w:spacing w:val="-8"/>
          <w:sz w:val="32"/>
          <w:szCs w:val="32"/>
        </w:rPr>
        <w:t>验收：</w:t>
      </w:r>
      <w:bookmarkEnd w:id="43"/>
      <w:bookmarkEnd w:id="44"/>
    </w:p>
    <w:p w14:paraId="7F4C98CC">
      <w:pPr>
        <w:keepNext w:val="0"/>
        <w:keepLines w:val="0"/>
        <w:pageBreakBefore w:val="0"/>
        <w:widowControl w:val="0"/>
        <w:kinsoku/>
        <w:wordWrap/>
        <w:overflowPunct/>
        <w:topLinePunct w:val="0"/>
        <w:bidi w:val="0"/>
        <w:snapToGrid/>
        <w:spacing w:after="0" w:line="578" w:lineRule="exact"/>
        <w:ind w:firstLine="608"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45" w:name="_Toc13235"/>
      <w:bookmarkStart w:id="46" w:name="_Toc11291"/>
      <w:r>
        <w:rPr>
          <w:rFonts w:hint="eastAsia" w:ascii="仿宋_GB2312" w:hAnsi="仿宋_GB2312" w:eastAsia="仿宋_GB2312" w:cs="仿宋_GB2312"/>
          <w:spacing w:val="-8"/>
          <w:sz w:val="32"/>
          <w:szCs w:val="32"/>
        </w:rPr>
        <w:t>1.验收小组由3人及以上组成。验收小组</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bCs/>
          <w:color w:val="000000"/>
          <w:sz w:val="32"/>
          <w:szCs w:val="32"/>
        </w:rPr>
        <w:t>《</w:t>
      </w:r>
      <w:r>
        <w:rPr>
          <w:rFonts w:hint="eastAsia" w:eastAsia="仿宋_GB2312"/>
          <w:color w:val="000000"/>
          <w:kern w:val="0"/>
          <w:sz w:val="32"/>
          <w:szCs w:val="32"/>
          <w:lang w:bidi="en-US"/>
        </w:rPr>
        <w:t>第六届亚洲沙滩运动会赞助企业市场推广场地租赁及执行项目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服务合作合同</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中的服务内容，对</w:t>
      </w:r>
      <w:r>
        <w:rPr>
          <w:rFonts w:hint="eastAsia" w:ascii="仿宋_GB2312" w:hAnsi="仿宋_GB2312" w:eastAsia="仿宋_GB2312" w:cs="仿宋_GB2312"/>
          <w:spacing w:val="-8"/>
          <w:sz w:val="32"/>
          <w:szCs w:val="32"/>
        </w:rPr>
        <w:t>服务质量、现场效果、演出完成情况进行检</w:t>
      </w:r>
      <w:r>
        <w:rPr>
          <w:rFonts w:hint="eastAsia" w:ascii="仿宋_GB2312" w:hAnsi="仿宋_GB2312" w:eastAsia="仿宋_GB2312" w:cs="仿宋_GB2312"/>
          <w:color w:val="000000"/>
          <w:kern w:val="0"/>
          <w:sz w:val="32"/>
          <w:szCs w:val="32"/>
          <w:lang w:bidi="en-US"/>
        </w:rPr>
        <w:t>验。乙方须派指定人员现场共同验收。</w:t>
      </w:r>
      <w:bookmarkEnd w:id="45"/>
      <w:bookmarkEnd w:id="46"/>
    </w:p>
    <w:p w14:paraId="2189834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rPr>
      </w:pPr>
      <w:bookmarkStart w:id="47" w:name="_Toc30752"/>
      <w:bookmarkStart w:id="48" w:name="_Toc19137"/>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.采购人可以独立邀请第三方参与验收。验收出现争议时，服务单位可以与采购人协商共同邀请第三方参与验收。</w:t>
      </w:r>
      <w:bookmarkEnd w:id="47"/>
      <w:bookmarkEnd w:id="48"/>
    </w:p>
    <w:p w14:paraId="64BA5D9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49" w:name="_Toc22480"/>
      <w:bookmarkStart w:id="50" w:name="_Toc29755"/>
      <w:r>
        <w:rPr>
          <w:rFonts w:hint="eastAsia" w:ascii="仿宋_GB2312" w:hAnsi="仿宋_GB2312" w:eastAsia="仿宋_GB2312" w:cs="仿宋_GB2312"/>
          <w:color w:val="000000"/>
          <w:kern w:val="0"/>
          <w:sz w:val="32"/>
          <w:szCs w:val="32"/>
          <w:lang w:bidi="en-US"/>
        </w:rPr>
        <w:t>验收结束后，验收小组应当出具验收报告。验收小组成员应当在验收报告上签字，并承担相应的法律责任。</w:t>
      </w:r>
      <w:bookmarkEnd w:id="49"/>
      <w:bookmarkEnd w:id="50"/>
    </w:p>
    <w:p w14:paraId="4C5833AE">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color w:val="000000" w:themeColor="text1"/>
          <w:sz w:val="32"/>
          <w:lang w:val="en-US"/>
          <w14:textFill>
            <w14:solidFill>
              <w14:schemeClr w14:val="tx1"/>
            </w14:solidFill>
          </w14:textFill>
        </w:rPr>
      </w:pPr>
      <w:bookmarkStart w:id="51" w:name="_Toc12534"/>
      <w:bookmarkStart w:id="52" w:name="_Toc24491"/>
      <w:bookmarkStart w:id="53" w:name="_Toc29313"/>
      <w:bookmarkStart w:id="54" w:name="_Toc18123"/>
      <w:r>
        <w:rPr>
          <w:rFonts w:hint="eastAsia" w:ascii="Times New Roman" w:hAnsi="Times New Roman" w:eastAsia="仿宋_GB2312"/>
          <w:b/>
          <w:color w:val="000000" w:themeColor="text1"/>
          <w:sz w:val="32"/>
          <w:lang w:val="en-US" w:eastAsia="zh-CN"/>
          <w14:textFill>
            <w14:solidFill>
              <w14:schemeClr w14:val="tx1"/>
            </w14:solidFill>
          </w14:textFill>
        </w:rPr>
        <w:t>三</w:t>
      </w:r>
      <w:r>
        <w:rPr>
          <w:rFonts w:hint="eastAsia" w:ascii="Times New Roman" w:hAnsi="Times New Roman" w:eastAsia="仿宋_GB2312"/>
          <w:b/>
          <w:color w:val="000000" w:themeColor="text1"/>
          <w:sz w:val="32"/>
          <w:lang w:val="en-US"/>
          <w14:textFill>
            <w14:solidFill>
              <w14:schemeClr w14:val="tx1"/>
            </w14:solidFill>
          </w14:textFill>
        </w:rPr>
        <w:t>、采购范围</w:t>
      </w:r>
      <w:bookmarkEnd w:id="51"/>
      <w:bookmarkEnd w:id="52"/>
      <w:bookmarkEnd w:id="53"/>
      <w:bookmarkEnd w:id="54"/>
    </w:p>
    <w:p w14:paraId="74B3ADEC">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（一）场地整体规划</w:t>
      </w:r>
    </w:p>
    <w:p w14:paraId="0E0D3640">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本次租赁的三亚天悦城外广场600平方米场地，采用“集中布局、分区管控”的原则，兼顾企业推广需求与现场通行效率，合理划分展位区域、公共通道、应急通道及服务区域，确保场地利用最大化、布局规范化。</w:t>
      </w:r>
    </w:p>
    <w:p w14:paraId="68209C1D">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（二）展位设置标准</w:t>
      </w:r>
    </w:p>
    <w:p w14:paraId="1DCED0E0">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展位规格：为官方高级合作伙伴、官方合作伙伴、官方赞助商提供独立展位，每个展位采用3×3平方米标准帐篷搭建，单个展位面积9平方米，满足企业展示、咨询、互动等基础推广需求。帐篷选用户外防水、防紫外线、抗风材质，确保使用安全稳定。</w:t>
      </w:r>
    </w:p>
    <w:p w14:paraId="76F70BCF">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2.布局要求：展位呈整齐排列，相邻展位间距不小于1.5米，预留宽度不小于3米的主公共通道，确保人流顺畅；在场地内设置活动龙门架、引导牌、道旗，引导赞助企业及市民、游客有序入场。</w:t>
      </w:r>
    </w:p>
    <w:p w14:paraId="0100E80E">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3.配套设施：每个展位配备基础供电接口（满足企业展示设备、照明等用电需求）；公共区域设置打卡墙、垃圾桶等配套设施，提升现场体验感。</w:t>
      </w:r>
    </w:p>
    <w:p w14:paraId="02864498">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（三）场地布置要求</w:t>
      </w:r>
    </w:p>
    <w:p w14:paraId="668EF410">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1.统一标准：所有帐篷搭建需符合安全规范，帐篷外部可标注企业名称及品牌标识，但需提前提交设计方案，经市场开发部审核通过后实施。</w:t>
      </w:r>
    </w:p>
    <w:p w14:paraId="6DA9E82F">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2.企业自主布置：各赞助企业可在自身展位内进行个性化布置，摆放产品展示、宣传物料、互动道具等，但不得超出展位范围，不得破坏场地设施及周边环境，不得设置违规宣传内容。</w:t>
      </w:r>
    </w:p>
    <w:p w14:paraId="091F6C25">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3.氛围融合：场地整体布置需融入三亚亚沙会主视觉元素（如吉祥物“亚亚”、会徽、滨海风光等），与企业品牌展示有机结合，营造“赛事+品牌”的浓厚推广氛围，实现赛事形象与企业品牌的良性联动。</w:t>
      </w:r>
    </w:p>
    <w:p w14:paraId="045D85D3">
      <w:pPr>
        <w:keepNext w:val="0"/>
        <w:keepLines w:val="0"/>
        <w:pageBreakBefore w:val="0"/>
        <w:widowControl w:val="0"/>
        <w:kinsoku/>
        <w:wordWrap/>
        <w:overflowPunct/>
        <w:topLinePunct w:val="0"/>
        <w:autoSpaceDE w:val="0"/>
        <w:autoSpaceDN w:val="0"/>
        <w:bidi w:val="0"/>
        <w:adjustRightInd w:val="0"/>
        <w:snapToGrid/>
        <w:spacing w:after="0" w:line="578" w:lineRule="exact"/>
        <w:ind w:firstLine="643" w:firstLineChars="200"/>
        <w:textAlignment w:val="auto"/>
        <w:outlineLvl w:val="0"/>
        <w:rPr>
          <w:rFonts w:eastAsia="仿宋_GB2312"/>
          <w:b/>
          <w:color w:val="000000" w:themeColor="text1"/>
          <w:sz w:val="32"/>
          <w:szCs w:val="32"/>
          <w14:textFill>
            <w14:solidFill>
              <w14:schemeClr w14:val="tx1"/>
            </w14:solidFill>
          </w14:textFill>
        </w:rPr>
      </w:pPr>
      <w:bookmarkStart w:id="55" w:name="_Toc25631"/>
      <w:bookmarkStart w:id="56" w:name="_Toc7552"/>
      <w:bookmarkStart w:id="57" w:name="_Toc25378"/>
      <w:bookmarkStart w:id="58" w:name="_Toc23074"/>
      <w:r>
        <w:rPr>
          <w:rFonts w:hint="eastAsia" w:eastAsia="仿宋_GB2312"/>
          <w:b/>
          <w:color w:val="000000" w:themeColor="text1"/>
          <w:sz w:val="32"/>
          <w:szCs w:val="32"/>
          <w:lang w:val="en-US" w:eastAsia="zh-CN"/>
          <w14:textFill>
            <w14:solidFill>
              <w14:schemeClr w14:val="tx1"/>
            </w14:solidFill>
          </w14:textFill>
        </w:rPr>
        <w:t>四</w:t>
      </w:r>
      <w:r>
        <w:rPr>
          <w:rFonts w:hint="eastAsia" w:eastAsia="仿宋_GB2312"/>
          <w:b/>
          <w:color w:val="000000" w:themeColor="text1"/>
          <w:sz w:val="32"/>
          <w:szCs w:val="32"/>
          <w14:textFill>
            <w14:solidFill>
              <w14:schemeClr w14:val="tx1"/>
            </w14:solidFill>
          </w14:textFill>
        </w:rPr>
        <w:t>、服务内容</w:t>
      </w:r>
      <w:bookmarkEnd w:id="55"/>
      <w:bookmarkEnd w:id="56"/>
      <w:bookmarkEnd w:id="57"/>
      <w:bookmarkEnd w:id="58"/>
    </w:p>
    <w:p w14:paraId="44372693">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59" w:name="_Toc26558"/>
      <w:bookmarkStart w:id="60" w:name="_Toc1039"/>
      <w:bookmarkStart w:id="61" w:name="_Toc19090"/>
      <w:r>
        <w:rPr>
          <w:rFonts w:hint="eastAsia" w:ascii="楷体_GB2312" w:hAnsi="楷体_GB2312" w:eastAsia="楷体_GB2312" w:cs="楷体_GB2312"/>
          <w:bCs/>
          <w:sz w:val="32"/>
          <w:lang w:val="en-US"/>
        </w:rPr>
        <w:t>（一）总体项目管理</w:t>
      </w:r>
      <w:bookmarkEnd w:id="59"/>
      <w:bookmarkEnd w:id="60"/>
      <w:bookmarkEnd w:id="61"/>
    </w:p>
    <w:p w14:paraId="4AE90C2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2" w:name="_Toc7393"/>
      <w:bookmarkStart w:id="63" w:name="_Toc5116"/>
      <w:r>
        <w:rPr>
          <w:rFonts w:hint="eastAsia" w:ascii="仿宋_GB2312" w:hAnsi="仿宋_GB2312" w:eastAsia="仿宋_GB2312" w:cs="仿宋_GB2312"/>
          <w:sz w:val="32"/>
          <w:szCs w:val="32"/>
          <w:lang w:val="en-US"/>
          <w14:ligatures w14:val="standardContextual"/>
        </w:rPr>
        <w:t>供应商根据《</w:t>
      </w:r>
      <w:r>
        <w:rPr>
          <w:rFonts w:hint="eastAsia" w:ascii="仿宋_GB2312" w:hAnsi="仿宋_GB2312" w:eastAsia="仿宋_GB2312" w:cs="仿宋_GB2312"/>
          <w:sz w:val="32"/>
          <w:szCs w:val="32"/>
          <w:lang w:val="en-US" w:eastAsia="zh-CN"/>
        </w:rPr>
        <w:t>第六届亚洲沙滩运动会赞助企业市场推广场地租赁及执行</w:t>
      </w:r>
      <w:r>
        <w:rPr>
          <w:rFonts w:hint="eastAsia" w:ascii="仿宋_GB2312" w:hAnsi="仿宋_GB2312" w:eastAsia="仿宋_GB2312" w:cs="仿宋_GB2312"/>
          <w:sz w:val="32"/>
          <w:szCs w:val="32"/>
          <w:lang w:val="en-US"/>
          <w14:ligatures w14:val="standardContextual"/>
        </w:rPr>
        <w:t>方案》的要求，负责制定项目管理计划和实施步骤，在采购人的指导下成立工作团队具体负责各项工作。</w:t>
      </w:r>
      <w:bookmarkEnd w:id="62"/>
      <w:bookmarkEnd w:id="63"/>
    </w:p>
    <w:p w14:paraId="58FCF318">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64" w:name="_Toc20908"/>
      <w:bookmarkStart w:id="65" w:name="_Toc8322"/>
      <w:bookmarkStart w:id="66" w:name="_Toc28616"/>
      <w:r>
        <w:rPr>
          <w:rFonts w:hint="eastAsia" w:ascii="楷体_GB2312" w:hAnsi="楷体_GB2312" w:eastAsia="楷体_GB2312" w:cs="楷体_GB2312"/>
          <w:bCs/>
          <w:sz w:val="32"/>
          <w:lang w:val="en-US"/>
        </w:rPr>
        <w:t>（二）方案编制</w:t>
      </w:r>
      <w:bookmarkEnd w:id="64"/>
      <w:bookmarkEnd w:id="65"/>
      <w:bookmarkEnd w:id="66"/>
    </w:p>
    <w:p w14:paraId="35F802B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7" w:name="_Toc15248"/>
      <w:bookmarkStart w:id="68" w:name="_Toc18642"/>
      <w:r>
        <w:rPr>
          <w:rFonts w:hint="eastAsia" w:ascii="仿宋_GB2312" w:hAnsi="仿宋_GB2312" w:eastAsia="仿宋_GB2312" w:cs="仿宋_GB2312"/>
          <w:sz w:val="32"/>
          <w:szCs w:val="32"/>
          <w:lang w:val="en-US"/>
          <w14:ligatures w14:val="standardContextual"/>
        </w:rPr>
        <w:t>1.供应商负责</w:t>
      </w:r>
      <w:r>
        <w:rPr>
          <w:rFonts w:hint="eastAsia" w:ascii="仿宋_GB2312" w:hAnsi="仿宋_GB2312" w:eastAsia="仿宋_GB2312" w:cs="仿宋_GB2312"/>
          <w:sz w:val="32"/>
          <w:szCs w:val="32"/>
          <w:lang w:val="en-US" w:eastAsia="zh-CN"/>
        </w:rPr>
        <w:t>第六届亚洲沙滩运动会赞助企业市场推广场地租赁及执行</w:t>
      </w:r>
      <w:r>
        <w:rPr>
          <w:rFonts w:hint="eastAsia" w:ascii="仿宋_GB2312" w:hAnsi="仿宋_GB2312" w:eastAsia="仿宋_GB2312" w:cs="仿宋_GB2312"/>
          <w:sz w:val="32"/>
          <w:szCs w:val="32"/>
          <w:lang w:val="en-US"/>
          <w14:ligatures w14:val="standardContextual"/>
        </w:rPr>
        <w:t>方案的编制，各种细化方案的编制；</w:t>
      </w:r>
      <w:bookmarkEnd w:id="67"/>
      <w:bookmarkEnd w:id="68"/>
    </w:p>
    <w:p w14:paraId="5D185ED4">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9" w:name="_Toc3498"/>
      <w:bookmarkStart w:id="70" w:name="_Toc30825"/>
      <w:r>
        <w:rPr>
          <w:rFonts w:hint="eastAsia" w:ascii="仿宋_GB2312" w:hAnsi="仿宋_GB2312" w:eastAsia="仿宋_GB2312" w:cs="仿宋_GB2312"/>
          <w:sz w:val="32"/>
          <w:szCs w:val="32"/>
          <w:lang w:val="en-US"/>
          <w14:ligatures w14:val="standardContextual"/>
        </w:rPr>
        <w:t>2.供应商负责各种工作预案的编制及现场执行。</w:t>
      </w:r>
      <w:bookmarkEnd w:id="69"/>
      <w:bookmarkEnd w:id="70"/>
    </w:p>
    <w:p w14:paraId="0D46EC42">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71" w:name="_Toc20350"/>
      <w:bookmarkStart w:id="72" w:name="_Toc32043"/>
      <w:bookmarkStart w:id="73" w:name="_Toc22587"/>
      <w:r>
        <w:rPr>
          <w:rFonts w:hint="eastAsia" w:ascii="楷体_GB2312" w:hAnsi="楷体_GB2312" w:eastAsia="楷体_GB2312" w:cs="楷体_GB2312"/>
          <w:bCs/>
          <w:sz w:val="32"/>
          <w:lang w:val="en-US"/>
        </w:rPr>
        <w:t>（三）团队组建及活动执行</w:t>
      </w:r>
      <w:bookmarkEnd w:id="71"/>
      <w:bookmarkEnd w:id="72"/>
      <w:bookmarkEnd w:id="73"/>
    </w:p>
    <w:p w14:paraId="2386C40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14:ligatures w14:val="standardContextual"/>
        </w:rPr>
      </w:pPr>
      <w:bookmarkStart w:id="74" w:name="_Toc15326"/>
      <w:bookmarkStart w:id="75" w:name="_Toc20702"/>
      <w:r>
        <w:rPr>
          <w:rFonts w:hint="eastAsia" w:ascii="仿宋_GB2312" w:hAnsi="仿宋_GB2312" w:eastAsia="仿宋_GB2312" w:cs="仿宋_GB2312"/>
          <w:sz w:val="32"/>
          <w:szCs w:val="32"/>
          <w:lang w:val="en-US"/>
          <w14:ligatures w14:val="standardContextual"/>
        </w:rPr>
        <w:t>供应商应根据采购人的要求，组建工作团队，负责各小组工作的实施，制定相关工作计划和具体任务，承担因此产生的一切费用。</w:t>
      </w:r>
      <w:bookmarkEnd w:id="74"/>
      <w:bookmarkEnd w:id="75"/>
    </w:p>
    <w:p w14:paraId="48182FD4">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78" w:lineRule="exact"/>
        <w:ind w:firstLine="640" w:firstLineChars="200"/>
        <w:textAlignment w:val="auto"/>
        <w:outlineLvl w:val="9"/>
        <w:rPr>
          <w:rFonts w:hint="eastAsia" w:ascii="楷体_GB2312" w:hAnsi="楷体_GB2312" w:eastAsia="楷体_GB2312" w:cs="楷体_GB2312"/>
          <w:bCs/>
          <w:sz w:val="32"/>
          <w:lang w:val="en-US"/>
        </w:rPr>
      </w:pPr>
      <w:bookmarkStart w:id="76" w:name="_Toc19740"/>
      <w:bookmarkStart w:id="77" w:name="_Toc14471"/>
      <w:bookmarkStart w:id="78" w:name="_Toc13594"/>
      <w:r>
        <w:rPr>
          <w:rFonts w:hint="eastAsia" w:ascii="楷体_GB2312" w:hAnsi="楷体_GB2312" w:eastAsia="楷体_GB2312" w:cs="楷体_GB2312"/>
          <w:bCs/>
          <w:sz w:val="32"/>
        </w:rPr>
        <w:t>（四）</w:t>
      </w:r>
      <w:r>
        <w:rPr>
          <w:rFonts w:hint="eastAsia" w:ascii="楷体_GB2312" w:hAnsi="楷体_GB2312" w:eastAsia="楷体_GB2312" w:cs="楷体_GB2312"/>
          <w:bCs/>
          <w:sz w:val="32"/>
          <w:lang w:val="en-US"/>
        </w:rPr>
        <w:t>场地设备及物料准备</w:t>
      </w:r>
      <w:bookmarkEnd w:id="76"/>
      <w:bookmarkEnd w:id="77"/>
      <w:bookmarkEnd w:id="78"/>
    </w:p>
    <w:p w14:paraId="4B39EF0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79" w:name="_Toc26582"/>
      <w:bookmarkStart w:id="80" w:name="_Toc23202"/>
      <w:r>
        <w:rPr>
          <w:rFonts w:hint="eastAsia" w:ascii="仿宋_GB2312" w:hAnsi="仿宋_GB2312" w:eastAsia="仿宋_GB2312" w:cs="仿宋_GB2312"/>
          <w:sz w:val="32"/>
          <w:szCs w:val="32"/>
          <w:lang w:val="en-US"/>
          <w14:ligatures w14:val="standardContextual"/>
        </w:rPr>
        <w:t>1.供应商负责</w:t>
      </w:r>
      <w:r>
        <w:rPr>
          <w:rFonts w:hint="eastAsia" w:ascii="仿宋_GB2312" w:hAnsi="仿宋_GB2312" w:eastAsia="仿宋_GB2312" w:cs="仿宋_GB2312"/>
          <w:sz w:val="32"/>
          <w:szCs w:val="32"/>
          <w:lang w:val="en-US" w:eastAsia="zh-CN"/>
          <w14:ligatures w14:val="standardContextual"/>
        </w:rPr>
        <w:t>联络场地方</w:t>
      </w:r>
      <w:r>
        <w:rPr>
          <w:rFonts w:hint="eastAsia" w:ascii="仿宋_GB2312" w:hAnsi="仿宋_GB2312" w:eastAsia="仿宋_GB2312" w:cs="仿宋_GB2312"/>
          <w:sz w:val="32"/>
          <w:szCs w:val="32"/>
          <w:lang w:val="en-US"/>
          <w14:ligatures w14:val="standardContextual"/>
        </w:rPr>
        <w:t>。</w:t>
      </w:r>
      <w:bookmarkEnd w:id="79"/>
      <w:bookmarkEnd w:id="80"/>
    </w:p>
    <w:p w14:paraId="6498E28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1" w:name="_Toc19775"/>
      <w:bookmarkStart w:id="82" w:name="_Toc22599"/>
      <w:r>
        <w:rPr>
          <w:rFonts w:hint="eastAsia" w:ascii="仿宋_GB2312" w:hAnsi="仿宋_GB2312" w:eastAsia="仿宋_GB2312" w:cs="仿宋_GB2312"/>
          <w:sz w:val="32"/>
          <w:szCs w:val="32"/>
          <w:lang w:val="en-US"/>
          <w14:ligatures w14:val="standardContextual"/>
        </w:rPr>
        <w:t>2.供应商负责为本次活动投入的工作人员、演职人</w:t>
      </w:r>
      <w:r>
        <w:rPr>
          <w:rFonts w:hint="eastAsia" w:ascii="仿宋_GB2312" w:hAnsi="仿宋_GB2312" w:eastAsia="仿宋_GB2312" w:cs="仿宋_GB2312"/>
          <w:sz w:val="32"/>
          <w:szCs w:val="32"/>
          <w:lang w:val="en-US" w:eastAsia="zh-CN"/>
          <w14:ligatures w14:val="standardContextual"/>
        </w:rPr>
        <w:t>提供</w:t>
      </w:r>
      <w:r>
        <w:rPr>
          <w:rFonts w:hint="eastAsia" w:ascii="仿宋_GB2312" w:hAnsi="仿宋_GB2312" w:eastAsia="仿宋_GB2312" w:cs="仿宋_GB2312"/>
          <w:sz w:val="32"/>
          <w:szCs w:val="32"/>
          <w:lang w:val="en-US"/>
          <w14:ligatures w14:val="standardContextual"/>
        </w:rPr>
        <w:t>后勤保障工作。</w:t>
      </w:r>
      <w:bookmarkEnd w:id="81"/>
      <w:bookmarkEnd w:id="82"/>
    </w:p>
    <w:p w14:paraId="32155D2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3" w:name="_Toc32262"/>
      <w:bookmarkStart w:id="84" w:name="_Toc25093"/>
      <w:r>
        <w:rPr>
          <w:rFonts w:hint="eastAsia" w:ascii="仿宋_GB2312" w:hAnsi="仿宋_GB2312" w:eastAsia="仿宋_GB2312" w:cs="仿宋_GB2312"/>
          <w:sz w:val="32"/>
          <w:szCs w:val="32"/>
          <w:lang w:val="en-US"/>
          <w14:ligatures w14:val="standardContextual"/>
        </w:rPr>
        <w:t>3.供应商负责活动开展期间的保障工作及相应费用，如临建设施设备保障等工作。</w:t>
      </w:r>
      <w:bookmarkEnd w:id="83"/>
      <w:bookmarkEnd w:id="84"/>
    </w:p>
    <w:p w14:paraId="0535D99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5" w:name="_Toc28938"/>
      <w:bookmarkStart w:id="86" w:name="_Toc841"/>
      <w:r>
        <w:rPr>
          <w:rFonts w:hint="eastAsia" w:ascii="仿宋_GB2312" w:hAnsi="仿宋_GB2312" w:eastAsia="仿宋_GB2312" w:cs="仿宋_GB2312"/>
          <w:sz w:val="32"/>
          <w:szCs w:val="32"/>
          <w:lang w:val="en-US"/>
          <w14:ligatures w14:val="standardContextual"/>
        </w:rPr>
        <w:t>4.供应商执行团队人员须了解和熟悉</w:t>
      </w:r>
      <w:r>
        <w:rPr>
          <w:rFonts w:hint="eastAsia" w:ascii="仿宋_GB2312" w:hAnsi="仿宋_GB2312" w:eastAsia="仿宋_GB2312" w:cs="仿宋_GB2312"/>
          <w:sz w:val="32"/>
          <w:szCs w:val="32"/>
          <w:lang w:val="en-US" w:eastAsia="zh-CN"/>
          <w14:ligatures w14:val="standardContextual"/>
        </w:rPr>
        <w:t>三亚</w:t>
      </w:r>
      <w:r>
        <w:rPr>
          <w:rFonts w:hint="eastAsia" w:ascii="仿宋_GB2312" w:hAnsi="仿宋_GB2312" w:eastAsia="仿宋_GB2312" w:cs="仿宋_GB2312"/>
          <w:sz w:val="32"/>
          <w:szCs w:val="32"/>
          <w:lang w:val="en-US"/>
          <w14:ligatures w14:val="standardContextual"/>
        </w:rPr>
        <w:t>亚沙会筹办理念</w:t>
      </w:r>
      <w:r>
        <w:rPr>
          <w:rFonts w:hint="eastAsia"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14:ligatures w14:val="standardContextual"/>
        </w:rPr>
        <w:t>项目执行人员要求具有良好的活动策划、组织、执行能力</w:t>
      </w:r>
      <w:r>
        <w:rPr>
          <w:rFonts w:hint="eastAsia"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14:ligatures w14:val="standardContextual"/>
        </w:rPr>
        <w:t>具有良好的服务意识、沟通能力和团队合作运动会精神。</w:t>
      </w:r>
      <w:bookmarkEnd w:id="85"/>
      <w:bookmarkEnd w:id="86"/>
    </w:p>
    <w:p w14:paraId="7D0C36F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7" w:name="_Toc18161"/>
      <w:bookmarkStart w:id="88" w:name="_Toc22635"/>
      <w:r>
        <w:rPr>
          <w:rFonts w:hint="eastAsia" w:ascii="仿宋_GB2312" w:hAnsi="仿宋_GB2312" w:eastAsia="仿宋_GB2312" w:cs="仿宋_GB2312"/>
          <w:sz w:val="32"/>
          <w:szCs w:val="32"/>
          <w:lang w:val="en-US"/>
          <w14:ligatures w14:val="standardContextual"/>
        </w:rPr>
        <w:t>5.供应商负责</w:t>
      </w:r>
      <w:r>
        <w:rPr>
          <w:rFonts w:hint="eastAsia" w:ascii="仿宋_GB2312" w:hAnsi="仿宋_GB2312" w:eastAsia="仿宋_GB2312" w:cs="仿宋_GB2312"/>
          <w:sz w:val="32"/>
          <w:szCs w:val="32"/>
          <w:lang w:val="en-US" w:eastAsia="zh-CN"/>
          <w14:ligatures w14:val="standardContextual"/>
        </w:rPr>
        <w:t>组织</w:t>
      </w:r>
      <w:r>
        <w:rPr>
          <w:rFonts w:hint="eastAsia" w:ascii="仿宋_GB2312" w:hAnsi="仿宋_GB2312" w:eastAsia="仿宋_GB2312" w:cs="仿宋_GB2312"/>
          <w:sz w:val="32"/>
          <w:szCs w:val="32"/>
          <w:lang w:val="en-US"/>
          <w14:ligatures w14:val="standardContextual"/>
        </w:rPr>
        <w:t>活动所需的</w:t>
      </w:r>
      <w:r>
        <w:rPr>
          <w:rFonts w:hint="eastAsia" w:ascii="仿宋_GB2312" w:hAnsi="仿宋_GB2312" w:eastAsia="仿宋_GB2312" w:cs="仿宋_GB2312"/>
          <w:sz w:val="32"/>
          <w:szCs w:val="32"/>
          <w:lang w:val="en-US" w:eastAsia="zh-CN"/>
          <w14:ligatures w14:val="standardContextual"/>
        </w:rPr>
        <w:t>现场管理人员，并为参加本项工作的人员购买保险，活动过程中出现的任何损失，采购方不承担责任</w:t>
      </w:r>
      <w:r>
        <w:rPr>
          <w:rFonts w:hint="eastAsia" w:ascii="仿宋_GB2312" w:hAnsi="仿宋_GB2312" w:eastAsia="仿宋_GB2312" w:cs="仿宋_GB2312"/>
          <w:sz w:val="32"/>
          <w:szCs w:val="32"/>
          <w:lang w:val="en-US"/>
          <w14:ligatures w14:val="standardContextual"/>
        </w:rPr>
        <w:t>。</w:t>
      </w:r>
      <w:bookmarkEnd w:id="87"/>
      <w:bookmarkEnd w:id="88"/>
    </w:p>
    <w:p w14:paraId="7FA9487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89" w:name="_Toc26422"/>
      <w:bookmarkStart w:id="90" w:name="_Toc25932"/>
      <w:r>
        <w:rPr>
          <w:rFonts w:hint="eastAsia" w:ascii="仿宋_GB2312" w:hAnsi="仿宋_GB2312" w:eastAsia="仿宋_GB2312" w:cs="仿宋_GB2312"/>
          <w:sz w:val="32"/>
          <w:szCs w:val="32"/>
          <w:lang w:val="en-US"/>
          <w14:ligatures w14:val="standardContextual"/>
        </w:rPr>
        <w:t>6.供应商须承担运输、搭建等相关费用。</w:t>
      </w:r>
      <w:bookmarkEnd w:id="89"/>
      <w:bookmarkEnd w:id="90"/>
    </w:p>
    <w:p w14:paraId="0DB7A03B">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91" w:name="_Toc28475"/>
      <w:bookmarkStart w:id="92" w:name="_Toc6515"/>
      <w:r>
        <w:rPr>
          <w:rFonts w:hint="eastAsia" w:ascii="仿宋_GB2312" w:hAnsi="仿宋_GB2312" w:eastAsia="仿宋_GB2312" w:cs="仿宋_GB2312"/>
          <w:sz w:val="32"/>
          <w:szCs w:val="32"/>
          <w:lang w:val="en-US"/>
          <w14:ligatures w14:val="standardContextual"/>
        </w:rPr>
        <w:t>7.供应商负责提供活动所需的互动道具、以及往返运输现场摆放，由此所产生的费用由供应商承担。</w:t>
      </w:r>
      <w:bookmarkEnd w:id="91"/>
      <w:bookmarkEnd w:id="92"/>
    </w:p>
    <w:p w14:paraId="22AA9F3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bookmarkStart w:id="93" w:name="_Toc4824"/>
      <w:bookmarkStart w:id="94" w:name="_Toc2896"/>
      <w:r>
        <w:rPr>
          <w:rFonts w:hint="eastAsia" w:ascii="仿宋_GB2312" w:hAnsi="仿宋_GB2312" w:eastAsia="仿宋_GB2312" w:cs="仿宋_GB2312"/>
          <w:sz w:val="32"/>
          <w:szCs w:val="32"/>
          <w:lang w:val="en-US"/>
          <w14:ligatures w14:val="standardContextual"/>
        </w:rPr>
        <w:t>8.供应商根据组委会提供的运动会色彩体系和标识使用规范，设计现场氛围营造所需物料，所有设计物料必须经组委会审核确认后方可布置，由此所产生的费用由供应商承担</w:t>
      </w:r>
      <w:r>
        <w:rPr>
          <w:rFonts w:hint="eastAsia" w:ascii="仿宋_GB2312" w:hAnsi="仿宋_GB2312" w:eastAsia="仿宋_GB2312" w:cs="仿宋_GB2312"/>
          <w:sz w:val="32"/>
          <w:szCs w:val="32"/>
          <w:lang w:val="en-US" w:eastAsia="zh-CN"/>
          <w14:ligatures w14:val="standardContextual"/>
        </w:rPr>
        <w:t>。</w:t>
      </w:r>
      <w:bookmarkEnd w:id="93"/>
      <w:bookmarkEnd w:id="94"/>
    </w:p>
    <w:p w14:paraId="13843102">
      <w:pPr>
        <w:keepNext w:val="0"/>
        <w:keepLines w:val="0"/>
        <w:pageBreakBefore w:val="0"/>
        <w:widowControl w:val="0"/>
        <w:kinsoku/>
        <w:wordWrap/>
        <w:overflowPunct/>
        <w:topLinePunct w:val="0"/>
        <w:bidi w:val="0"/>
        <w:snapToGrid/>
        <w:spacing w:after="0" w:line="578" w:lineRule="exact"/>
        <w:ind w:firstLine="643" w:firstLineChars="200"/>
        <w:jc w:val="left"/>
        <w:textAlignment w:val="auto"/>
        <w:outlineLvl w:val="0"/>
        <w:rPr>
          <w:rFonts w:eastAsia="仿宋_GB2312"/>
          <w:b/>
          <w:sz w:val="32"/>
          <w:szCs w:val="32"/>
        </w:rPr>
      </w:pPr>
      <w:bookmarkStart w:id="95" w:name="_Toc21102"/>
      <w:bookmarkStart w:id="96" w:name="_Toc28331"/>
      <w:bookmarkStart w:id="97" w:name="_Toc27543"/>
      <w:r>
        <w:rPr>
          <w:rFonts w:hint="eastAsia" w:eastAsia="仿宋_GB2312"/>
          <w:b/>
          <w:sz w:val="32"/>
          <w:szCs w:val="32"/>
          <w:lang w:val="en-US" w:eastAsia="zh-CN"/>
        </w:rPr>
        <w:t>五</w:t>
      </w:r>
      <w:r>
        <w:rPr>
          <w:rFonts w:hint="eastAsia" w:eastAsia="仿宋_GB2312"/>
          <w:b/>
          <w:sz w:val="32"/>
          <w:szCs w:val="32"/>
        </w:rPr>
        <w:t>、评审标准</w:t>
      </w:r>
      <w:bookmarkEnd w:id="95"/>
      <w:bookmarkEnd w:id="96"/>
      <w:bookmarkEnd w:id="97"/>
    </w:p>
    <w:p w14:paraId="5158E52E">
      <w:pPr>
        <w:pStyle w:val="3"/>
        <w:keepNext w:val="0"/>
        <w:keepLines w:val="0"/>
        <w:pageBreakBefore w:val="0"/>
        <w:widowControl w:val="0"/>
        <w:kinsoku/>
        <w:wordWrap/>
        <w:overflowPunct/>
        <w:topLinePunct w:val="0"/>
        <w:bidi w:val="0"/>
        <w:snapToGrid/>
        <w:spacing w:after="0"/>
        <w:textAlignment w:val="auto"/>
        <w:outlineLvl w:val="9"/>
        <w:rPr>
          <w:rFonts w:ascii="Times New Roman" w:hAnsi="Times New Roman" w:eastAsia="仿宋_GB2312" w:cs="Times New Roman"/>
          <w:b/>
          <w:lang w:val="en-US" w:bidi="ar-SA"/>
        </w:rPr>
      </w:pPr>
      <w:bookmarkStart w:id="98" w:name="_Toc2136"/>
      <w:bookmarkStart w:id="99" w:name="_Toc25014"/>
      <w:r>
        <w:rPr>
          <w:rFonts w:hint="eastAsia" w:ascii="Times New Roman" w:hAnsi="Times New Roman" w:eastAsia="仿宋_GB2312" w:cs="Times New Roman"/>
          <w:b/>
          <w:lang w:val="en-US" w:bidi="ar-SA"/>
        </w:rPr>
        <w:t>（一）初步审查表</w:t>
      </w:r>
      <w:bookmarkEnd w:id="98"/>
      <w:bookmarkEnd w:id="99"/>
    </w:p>
    <w:tbl>
      <w:tblPr>
        <w:tblStyle w:val="1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43"/>
        <w:gridCol w:w="6723"/>
      </w:tblGrid>
      <w:tr w14:paraId="2DF0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5A5CEC2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00" w:name="_Toc6512"/>
            <w:bookmarkStart w:id="101" w:name="_Toc27848"/>
            <w:r>
              <w:rPr>
                <w:rFonts w:hint="eastAsia" w:ascii="仿宋" w:hAnsi="仿宋" w:eastAsia="仿宋" w:cs="仿宋"/>
                <w:kern w:val="0"/>
                <w:sz w:val="28"/>
                <w:szCs w:val="28"/>
              </w:rPr>
              <w:t>序号</w:t>
            </w:r>
            <w:bookmarkEnd w:id="100"/>
            <w:bookmarkEnd w:id="101"/>
          </w:p>
        </w:tc>
        <w:tc>
          <w:tcPr>
            <w:tcW w:w="1443" w:type="dxa"/>
            <w:vAlign w:val="center"/>
          </w:tcPr>
          <w:p w14:paraId="39DD6BB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02" w:name="_Toc18208"/>
            <w:bookmarkStart w:id="103" w:name="_Toc16478"/>
            <w:r>
              <w:rPr>
                <w:rFonts w:hint="eastAsia" w:ascii="仿宋" w:hAnsi="仿宋" w:eastAsia="仿宋" w:cs="仿宋"/>
                <w:kern w:val="0"/>
                <w:sz w:val="28"/>
                <w:szCs w:val="28"/>
              </w:rPr>
              <w:t>审查项目</w:t>
            </w:r>
            <w:bookmarkEnd w:id="102"/>
            <w:bookmarkEnd w:id="103"/>
          </w:p>
        </w:tc>
        <w:tc>
          <w:tcPr>
            <w:tcW w:w="6723" w:type="dxa"/>
            <w:vAlign w:val="center"/>
          </w:tcPr>
          <w:p w14:paraId="7E7A1E7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04" w:name="_Toc18586"/>
            <w:bookmarkStart w:id="105" w:name="_Toc26918"/>
            <w:r>
              <w:rPr>
                <w:rFonts w:hint="eastAsia" w:ascii="仿宋" w:hAnsi="仿宋" w:eastAsia="仿宋" w:cs="仿宋"/>
                <w:kern w:val="0"/>
                <w:sz w:val="28"/>
                <w:szCs w:val="28"/>
              </w:rPr>
              <w:t>审查标准</w:t>
            </w:r>
            <w:bookmarkEnd w:id="104"/>
            <w:bookmarkEnd w:id="105"/>
          </w:p>
        </w:tc>
      </w:tr>
      <w:tr w14:paraId="1E87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106FC04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1</w:t>
            </w:r>
          </w:p>
        </w:tc>
        <w:tc>
          <w:tcPr>
            <w:tcW w:w="1443" w:type="dxa"/>
            <w:vAlign w:val="center"/>
          </w:tcPr>
          <w:p w14:paraId="2A30639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营业执照和范围</w:t>
            </w:r>
          </w:p>
        </w:tc>
        <w:tc>
          <w:tcPr>
            <w:tcW w:w="6723" w:type="dxa"/>
            <w:vAlign w:val="center"/>
          </w:tcPr>
          <w:p w14:paraId="1D6A9FF5">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提供“三证合一”营业执照复印件和公司经营范围打印件</w:t>
            </w:r>
          </w:p>
        </w:tc>
      </w:tr>
      <w:tr w14:paraId="5BDF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45EDD69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2</w:t>
            </w:r>
          </w:p>
        </w:tc>
        <w:tc>
          <w:tcPr>
            <w:tcW w:w="1443" w:type="dxa"/>
            <w:vAlign w:val="center"/>
          </w:tcPr>
          <w:p w14:paraId="504D560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授权书</w:t>
            </w:r>
          </w:p>
        </w:tc>
        <w:tc>
          <w:tcPr>
            <w:tcW w:w="6723" w:type="dxa"/>
            <w:vAlign w:val="center"/>
          </w:tcPr>
          <w:p w14:paraId="41EA7D8C">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r>
      <w:tr w14:paraId="7DCE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12" w:type="dxa"/>
            <w:vAlign w:val="center"/>
          </w:tcPr>
          <w:p w14:paraId="1DF5B1B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3</w:t>
            </w:r>
          </w:p>
        </w:tc>
        <w:tc>
          <w:tcPr>
            <w:tcW w:w="1443" w:type="dxa"/>
            <w:vAlign w:val="center"/>
          </w:tcPr>
          <w:p w14:paraId="75AF52C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信用记录</w:t>
            </w:r>
          </w:p>
        </w:tc>
        <w:tc>
          <w:tcPr>
            <w:tcW w:w="6723" w:type="dxa"/>
            <w:vAlign w:val="center"/>
          </w:tcPr>
          <w:p w14:paraId="620891CF">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r>
      <w:tr w14:paraId="451E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7AA24D7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4</w:t>
            </w:r>
          </w:p>
        </w:tc>
        <w:tc>
          <w:tcPr>
            <w:tcW w:w="1443" w:type="dxa"/>
            <w:vAlign w:val="center"/>
          </w:tcPr>
          <w:p w14:paraId="3F83A3D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声明函</w:t>
            </w:r>
          </w:p>
        </w:tc>
        <w:tc>
          <w:tcPr>
            <w:tcW w:w="6723" w:type="dxa"/>
            <w:vAlign w:val="center"/>
          </w:tcPr>
          <w:p w14:paraId="3830D9C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关联企业声明函</w:t>
            </w:r>
          </w:p>
        </w:tc>
      </w:tr>
      <w:tr w14:paraId="6A3E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3DC1A72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5</w:t>
            </w:r>
          </w:p>
        </w:tc>
        <w:tc>
          <w:tcPr>
            <w:tcW w:w="1443" w:type="dxa"/>
            <w:vAlign w:val="center"/>
          </w:tcPr>
          <w:p w14:paraId="4935CB6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承诺书</w:t>
            </w:r>
          </w:p>
        </w:tc>
        <w:tc>
          <w:tcPr>
            <w:tcW w:w="6723" w:type="dxa"/>
            <w:vAlign w:val="center"/>
          </w:tcPr>
          <w:p w14:paraId="2FC9C2AE">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反商业贿赂承诺书</w:t>
            </w:r>
          </w:p>
        </w:tc>
      </w:tr>
      <w:tr w14:paraId="3D3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7557E2A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6</w:t>
            </w:r>
          </w:p>
        </w:tc>
        <w:tc>
          <w:tcPr>
            <w:tcW w:w="1443" w:type="dxa"/>
            <w:vAlign w:val="center"/>
          </w:tcPr>
          <w:p w14:paraId="479F6D5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报价单位声明</w:t>
            </w:r>
          </w:p>
        </w:tc>
        <w:tc>
          <w:tcPr>
            <w:tcW w:w="6723" w:type="dxa"/>
            <w:vAlign w:val="center"/>
          </w:tcPr>
          <w:p w14:paraId="4A33B8A4">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r>
      <w:tr w14:paraId="1EAF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411FF6FB">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7</w:t>
            </w:r>
          </w:p>
        </w:tc>
        <w:tc>
          <w:tcPr>
            <w:tcW w:w="1443" w:type="dxa"/>
            <w:vAlign w:val="center"/>
          </w:tcPr>
          <w:p w14:paraId="0252D18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报价函</w:t>
            </w:r>
          </w:p>
        </w:tc>
        <w:tc>
          <w:tcPr>
            <w:tcW w:w="6723" w:type="dxa"/>
            <w:vAlign w:val="center"/>
          </w:tcPr>
          <w:p w14:paraId="3E3BFEEE">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报价一览表</w:t>
            </w:r>
          </w:p>
        </w:tc>
      </w:tr>
      <w:tr w14:paraId="3E7A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5927723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8</w:t>
            </w:r>
          </w:p>
        </w:tc>
        <w:tc>
          <w:tcPr>
            <w:tcW w:w="1443" w:type="dxa"/>
            <w:vAlign w:val="center"/>
          </w:tcPr>
          <w:p w14:paraId="1C3A476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类似业绩</w:t>
            </w:r>
          </w:p>
        </w:tc>
        <w:tc>
          <w:tcPr>
            <w:tcW w:w="6723" w:type="dxa"/>
            <w:vAlign w:val="center"/>
          </w:tcPr>
          <w:p w14:paraId="02D19CD3">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供应商提供2023年4月至今承接过类似项目业绩</w:t>
            </w:r>
          </w:p>
        </w:tc>
      </w:tr>
      <w:tr w14:paraId="1C9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75036BE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bookmarkStart w:id="106" w:name="_Toc2610"/>
            <w:bookmarkStart w:id="107" w:name="_Toc9739"/>
            <w:r>
              <w:rPr>
                <w:rFonts w:hint="default" w:ascii="Times New Roman" w:hAnsi="Times New Roman" w:eastAsia="仿宋" w:cs="Times New Roman"/>
                <w:kern w:val="0"/>
                <w:sz w:val="28"/>
                <w:szCs w:val="28"/>
                <w:lang w:val="en-US" w:eastAsia="zh-CN"/>
              </w:rPr>
              <w:t>9</w:t>
            </w:r>
          </w:p>
        </w:tc>
        <w:tc>
          <w:tcPr>
            <w:tcW w:w="1443" w:type="dxa"/>
            <w:vAlign w:val="center"/>
          </w:tcPr>
          <w:p w14:paraId="046ED51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投标文件递交</w:t>
            </w:r>
          </w:p>
        </w:tc>
        <w:tc>
          <w:tcPr>
            <w:tcW w:w="6723" w:type="dxa"/>
            <w:vAlign w:val="center"/>
          </w:tcPr>
          <w:p w14:paraId="049ECA88">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投标文件一正二副。装袋密封，加盖公章，档案袋上注明项目名称、单位名称</w:t>
            </w:r>
          </w:p>
        </w:tc>
      </w:tr>
    </w:tbl>
    <w:p w14:paraId="6A89D8FA">
      <w:pPr>
        <w:pStyle w:val="20"/>
        <w:keepNext w:val="0"/>
        <w:keepLines w:val="0"/>
        <w:pageBreakBefore w:val="0"/>
        <w:widowControl w:val="0"/>
        <w:kinsoku/>
        <w:wordWrap/>
        <w:overflowPunct/>
        <w:topLinePunct w:val="0"/>
        <w:autoSpaceDE/>
        <w:autoSpaceDN/>
        <w:bidi w:val="0"/>
        <w:adjustRightInd/>
        <w:snapToGrid/>
        <w:spacing w:before="202" w:after="0" w:line="240" w:lineRule="auto"/>
        <w:ind w:right="102" w:firstLine="640" w:firstLineChars="200"/>
        <w:jc w:val="left"/>
        <w:textAlignment w:val="auto"/>
        <w:outlineLvl w:val="9"/>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供应商在制作响应文件时，应对照上述资质要求提供证明材料的原件、复印件（需清晰可见）编制资格性响应文件，对照本项目服务要求编制其他响应文件，否则评委与采购人将不予采信和受理。</w:t>
      </w:r>
      <w:bookmarkEnd w:id="106"/>
      <w:bookmarkEnd w:id="107"/>
    </w:p>
    <w:p w14:paraId="4555E4AF">
      <w:pPr>
        <w:pStyle w:val="3"/>
        <w:keepNext w:val="0"/>
        <w:keepLines w:val="0"/>
        <w:pageBreakBefore w:val="0"/>
        <w:widowControl w:val="0"/>
        <w:kinsoku/>
        <w:wordWrap/>
        <w:overflowPunct/>
        <w:topLinePunct w:val="0"/>
        <w:autoSpaceDE/>
        <w:autoSpaceDN/>
        <w:bidi w:val="0"/>
        <w:adjustRightInd/>
        <w:snapToGrid/>
        <w:spacing w:after="0" w:line="240" w:lineRule="auto"/>
        <w:ind w:left="0" w:firstLine="643" w:firstLineChars="200"/>
        <w:textAlignment w:val="auto"/>
        <w:outlineLvl w:val="9"/>
        <w:rPr>
          <w:rFonts w:hint="default" w:ascii="Times New Roman" w:hAnsi="Times New Roman" w:eastAsia="仿宋_GB2312" w:cs="Times New Roman"/>
          <w:b/>
          <w:lang w:val="en-US" w:eastAsia="zh-CN" w:bidi="ar-SA"/>
        </w:rPr>
      </w:pPr>
      <w:bookmarkStart w:id="108" w:name="_Toc14911"/>
      <w:bookmarkStart w:id="109" w:name="_Toc26313"/>
      <w:r>
        <w:rPr>
          <w:rFonts w:hint="eastAsia" w:ascii="Times New Roman" w:hAnsi="Times New Roman" w:eastAsia="仿宋_GB2312" w:cs="Times New Roman"/>
          <w:b/>
          <w:lang w:val="en-US" w:bidi="ar-SA"/>
        </w:rPr>
        <w:t>（二）</w:t>
      </w:r>
      <w:r>
        <w:rPr>
          <w:rFonts w:hint="eastAsia" w:ascii="Times New Roman" w:hAnsi="Times New Roman" w:eastAsia="仿宋_GB2312" w:cs="Times New Roman"/>
          <w:b/>
          <w:color w:val="000000" w:themeColor="text1"/>
          <w:lang w:val="en-US" w:bidi="ar-SA"/>
          <w14:textFill>
            <w14:solidFill>
              <w14:schemeClr w14:val="tx1"/>
            </w14:solidFill>
          </w14:textFill>
        </w:rPr>
        <w:t>评</w:t>
      </w:r>
      <w:r>
        <w:rPr>
          <w:rFonts w:hint="eastAsia" w:ascii="Times New Roman" w:hAnsi="Times New Roman" w:eastAsia="仿宋_GB2312" w:cs="Times New Roman"/>
          <w:b/>
          <w:color w:val="000000" w:themeColor="text1"/>
          <w:lang w:val="en-US" w:eastAsia="zh-CN" w:bidi="ar-SA"/>
          <w14:textFill>
            <w14:solidFill>
              <w14:schemeClr w14:val="tx1"/>
            </w14:solidFill>
          </w14:textFill>
        </w:rPr>
        <w:t>审</w:t>
      </w:r>
      <w:r>
        <w:rPr>
          <w:rFonts w:hint="eastAsia" w:ascii="Times New Roman" w:hAnsi="Times New Roman" w:eastAsia="仿宋_GB2312" w:cs="Times New Roman"/>
          <w:b/>
          <w:lang w:val="en-US" w:bidi="ar-SA"/>
        </w:rPr>
        <w:t>标准</w:t>
      </w:r>
      <w:r>
        <w:rPr>
          <w:rFonts w:hint="eastAsia" w:ascii="Times New Roman" w:hAnsi="Times New Roman" w:eastAsia="仿宋_GB2312" w:cs="Times New Roman"/>
          <w:b/>
          <w:lang w:val="en-US" w:eastAsia="zh-CN" w:bidi="ar-SA"/>
        </w:rPr>
        <w:t>和办法</w:t>
      </w:r>
      <w:bookmarkEnd w:id="108"/>
      <w:bookmarkEnd w:id="109"/>
    </w:p>
    <w:p w14:paraId="0B32DCB4">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3" w:firstLineChars="200"/>
        <w:jc w:val="left"/>
        <w:textAlignment w:val="auto"/>
        <w:outlineLvl w:val="9"/>
        <w:rPr>
          <w:rFonts w:ascii="Times New Roman" w:hAnsi="Times New Roman" w:eastAsia="仿宋_GB2312" w:cs="Times New Roman"/>
          <w:b/>
          <w:sz w:val="32"/>
          <w:szCs w:val="32"/>
          <w:lang w:eastAsia="zh-CN"/>
        </w:rPr>
      </w:pPr>
      <w:bookmarkStart w:id="110" w:name="_Toc29367"/>
      <w:bookmarkStart w:id="111" w:name="_Toc19739"/>
      <w:r>
        <w:rPr>
          <w:rFonts w:hint="eastAsia" w:ascii="Times New Roman" w:hAnsi="Times New Roman" w:eastAsia="仿宋_GB2312" w:cs="Times New Roman"/>
          <w:b/>
          <w:sz w:val="32"/>
          <w:szCs w:val="32"/>
          <w:lang w:eastAsia="zh-CN"/>
        </w:rPr>
        <w:t>1.报价部分（</w:t>
      </w:r>
      <w:r>
        <w:rPr>
          <w:rFonts w:hint="eastAsia" w:ascii="Times New Roman" w:hAnsi="Times New Roman" w:eastAsia="仿宋_GB2312" w:cs="Times New Roman"/>
          <w:b/>
          <w:sz w:val="32"/>
          <w:szCs w:val="32"/>
          <w:lang w:val="en-US" w:eastAsia="zh-CN"/>
        </w:rPr>
        <w:t>20</w:t>
      </w:r>
      <w:r>
        <w:rPr>
          <w:rFonts w:hint="eastAsia" w:ascii="Times New Roman" w:hAnsi="Times New Roman" w:eastAsia="仿宋_GB2312" w:cs="Times New Roman"/>
          <w:b/>
          <w:sz w:val="32"/>
          <w:szCs w:val="32"/>
          <w:lang w:eastAsia="zh-CN"/>
        </w:rPr>
        <w:t>分）</w:t>
      </w:r>
      <w:bookmarkEnd w:id="110"/>
      <w:bookmarkEnd w:id="111"/>
    </w:p>
    <w:p w14:paraId="209EA4C9">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0" w:firstLineChars="200"/>
        <w:jc w:val="left"/>
        <w:textAlignment w:val="auto"/>
        <w:outlineLvl w:val="9"/>
        <w:rPr>
          <w:rFonts w:hint="eastAsia" w:eastAsia="仿宋_GB2312"/>
          <w:b/>
          <w:sz w:val="32"/>
          <w:szCs w:val="32"/>
        </w:rPr>
      </w:pPr>
      <w:bookmarkStart w:id="112" w:name="_Toc30215"/>
      <w:bookmarkStart w:id="113" w:name="_Toc1489"/>
      <w:r>
        <w:rPr>
          <w:rFonts w:hint="eastAsia" w:ascii="Times New Roman" w:hAnsi="Times New Roman" w:eastAsia="仿宋_GB2312" w:cs="Times New Roman"/>
          <w:bCs/>
          <w:kern w:val="0"/>
          <w:sz w:val="32"/>
          <w:szCs w:val="32"/>
          <w:lang w:eastAsia="zh-CN" w:bidi="zh-CN"/>
        </w:rPr>
        <w:t>项目基准价=满足文件要求且上报价格最低的报价为基准价。报价得分=(基准价/报价)x</w:t>
      </w:r>
      <w:r>
        <w:rPr>
          <w:rFonts w:hint="eastAsia" w:ascii="Times New Roman" w:hAnsi="Times New Roman" w:eastAsia="仿宋_GB2312" w:cs="Times New Roman"/>
          <w:bCs/>
          <w:kern w:val="0"/>
          <w:sz w:val="32"/>
          <w:szCs w:val="32"/>
          <w:lang w:val="en-US" w:eastAsia="zh-CN" w:bidi="zh-CN"/>
        </w:rPr>
        <w:t>20</w:t>
      </w:r>
      <w:r>
        <w:rPr>
          <w:rFonts w:hint="eastAsia" w:ascii="Times New Roman" w:hAnsi="Times New Roman" w:eastAsia="仿宋_GB2312" w:cs="Times New Roman"/>
          <w:bCs/>
          <w:kern w:val="0"/>
          <w:sz w:val="32"/>
          <w:szCs w:val="32"/>
          <w:lang w:eastAsia="zh-CN" w:bidi="zh-CN"/>
        </w:rPr>
        <w:t>%x100该项目报价明显低于其他通过符合性审查的报价，有可能影响产品质量或者不能诚信履约的，评审小组应当要求其在现场合理的时间内提供书面说明，必要时提交相关证明材料；报价方不能证明其报价合理性的，评审小组应当将其作为无效报价处理。</w:t>
      </w:r>
      <w:bookmarkEnd w:id="112"/>
      <w:bookmarkEnd w:id="113"/>
      <w:bookmarkStart w:id="114" w:name="_Toc539"/>
      <w:bookmarkStart w:id="115" w:name="_Toc14560"/>
    </w:p>
    <w:p w14:paraId="56665AB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eastAsia="仿宋_GB2312"/>
          <w:b/>
          <w:sz w:val="32"/>
          <w:szCs w:val="32"/>
        </w:rPr>
      </w:pPr>
      <w:r>
        <w:rPr>
          <w:rFonts w:hint="eastAsia" w:eastAsia="仿宋_GB2312"/>
          <w:b/>
          <w:sz w:val="32"/>
          <w:szCs w:val="32"/>
        </w:rPr>
        <w:t>2.技术部分（</w:t>
      </w:r>
      <w:r>
        <w:rPr>
          <w:rFonts w:hint="eastAsia" w:eastAsia="仿宋_GB2312"/>
          <w:b/>
          <w:sz w:val="32"/>
          <w:szCs w:val="32"/>
          <w:lang w:val="en-US" w:eastAsia="zh-CN"/>
        </w:rPr>
        <w:t>50</w:t>
      </w:r>
      <w:r>
        <w:rPr>
          <w:rFonts w:hint="eastAsia" w:eastAsia="仿宋_GB2312"/>
          <w:b/>
          <w:sz w:val="32"/>
          <w:szCs w:val="32"/>
        </w:rPr>
        <w:t>分）</w:t>
      </w:r>
      <w:bookmarkEnd w:id="114"/>
      <w:bookmarkEnd w:id="115"/>
    </w:p>
    <w:tbl>
      <w:tblPr>
        <w:tblStyle w:val="11"/>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5209"/>
        <w:gridCol w:w="1545"/>
      </w:tblGrid>
      <w:tr w14:paraId="1E6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gridSpan w:val="3"/>
          </w:tcPr>
          <w:p w14:paraId="2FB3C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16" w:name="_Toc1859"/>
            <w:bookmarkStart w:id="117" w:name="_Toc26511"/>
            <w:r>
              <w:rPr>
                <w:rFonts w:hint="eastAsia" w:ascii="仿宋" w:hAnsi="仿宋" w:eastAsia="仿宋" w:cs="仿宋"/>
                <w:kern w:val="0"/>
                <w:sz w:val="28"/>
                <w:szCs w:val="28"/>
                <w:lang w:val="en-US" w:eastAsia="zh-CN"/>
              </w:rPr>
              <w:t>技术评分（技术标评审）50分</w:t>
            </w:r>
            <w:bookmarkEnd w:id="116"/>
            <w:bookmarkEnd w:id="117"/>
          </w:p>
        </w:tc>
      </w:tr>
      <w:tr w14:paraId="1A45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605AAA8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18" w:name="_Toc31056"/>
            <w:bookmarkStart w:id="119" w:name="_Toc9627"/>
            <w:r>
              <w:rPr>
                <w:rFonts w:hint="eastAsia" w:ascii="仿宋" w:hAnsi="仿宋" w:eastAsia="仿宋" w:cs="仿宋"/>
                <w:kern w:val="0"/>
                <w:sz w:val="28"/>
                <w:szCs w:val="28"/>
                <w:lang w:val="en-US" w:eastAsia="zh-CN"/>
              </w:rPr>
              <w:t>评审内容</w:t>
            </w:r>
            <w:bookmarkEnd w:id="118"/>
            <w:bookmarkEnd w:id="119"/>
          </w:p>
        </w:tc>
        <w:tc>
          <w:tcPr>
            <w:tcW w:w="5209" w:type="dxa"/>
          </w:tcPr>
          <w:p w14:paraId="114C6B8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20" w:name="_Toc26650"/>
            <w:bookmarkStart w:id="121" w:name="_Toc25996"/>
            <w:r>
              <w:rPr>
                <w:rFonts w:hint="eastAsia" w:ascii="仿宋" w:hAnsi="仿宋" w:eastAsia="仿宋" w:cs="仿宋"/>
                <w:kern w:val="0"/>
                <w:sz w:val="28"/>
                <w:szCs w:val="28"/>
                <w:lang w:val="en-US" w:eastAsia="zh-CN"/>
              </w:rPr>
              <w:t>评分标准</w:t>
            </w:r>
            <w:bookmarkEnd w:id="120"/>
            <w:bookmarkEnd w:id="121"/>
          </w:p>
        </w:tc>
        <w:tc>
          <w:tcPr>
            <w:tcW w:w="1545" w:type="dxa"/>
          </w:tcPr>
          <w:p w14:paraId="3BC547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22" w:name="_Toc23016"/>
            <w:bookmarkStart w:id="123" w:name="_Toc17635"/>
            <w:r>
              <w:rPr>
                <w:rFonts w:hint="eastAsia" w:ascii="仿宋" w:hAnsi="仿宋" w:eastAsia="仿宋" w:cs="仿宋"/>
                <w:kern w:val="0"/>
                <w:sz w:val="28"/>
                <w:szCs w:val="28"/>
                <w:lang w:val="en-US" w:eastAsia="zh-CN"/>
              </w:rPr>
              <w:t>满分分值</w:t>
            </w:r>
            <w:bookmarkEnd w:id="122"/>
            <w:bookmarkEnd w:id="123"/>
          </w:p>
        </w:tc>
      </w:tr>
      <w:tr w14:paraId="0F33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733" w:type="dxa"/>
            <w:shd w:val="clear" w:color="auto" w:fill="auto"/>
            <w:vAlign w:val="center"/>
          </w:tcPr>
          <w:p w14:paraId="72A70B72">
            <w:pPr>
              <w:pStyle w:val="3"/>
              <w:shd w:val="clear"/>
              <w:spacing w:line="360" w:lineRule="auto"/>
              <w:ind w:left="0"/>
              <w:jc w:val="center"/>
              <w:outlineLvl w:val="9"/>
              <w:rPr>
                <w:rFonts w:hint="eastAsia"/>
                <w:sz w:val="28"/>
                <w:szCs w:val="28"/>
                <w:lang w:val="en-US"/>
              </w:rPr>
            </w:pPr>
            <w:bookmarkStart w:id="124" w:name="_Toc2833"/>
            <w:bookmarkStart w:id="125" w:name="_Toc14631"/>
            <w:r>
              <w:rPr>
                <w:rFonts w:hint="eastAsia"/>
                <w:sz w:val="28"/>
                <w:szCs w:val="28"/>
                <w:lang w:val="en-US"/>
              </w:rPr>
              <w:t>执行方案</w:t>
            </w:r>
            <w:bookmarkEnd w:id="124"/>
            <w:bookmarkEnd w:id="125"/>
          </w:p>
        </w:tc>
        <w:tc>
          <w:tcPr>
            <w:tcW w:w="5209" w:type="dxa"/>
            <w:shd w:val="clear" w:color="auto" w:fill="auto"/>
          </w:tcPr>
          <w:p w14:paraId="0D6F1B7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26" w:name="_Toc3214"/>
            <w:bookmarkStart w:id="127" w:name="_Toc27184"/>
            <w:r>
              <w:rPr>
                <w:rFonts w:hint="eastAsia" w:ascii="仿宋" w:hAnsi="仿宋" w:eastAsia="仿宋" w:cs="仿宋"/>
                <w:kern w:val="0"/>
                <w:sz w:val="28"/>
                <w:szCs w:val="28"/>
                <w:lang w:val="en-US" w:eastAsia="zh-CN"/>
              </w:rPr>
              <w:t>编制活动所需的各项方案及执行细案，包括但不限于总体工作方案、实施方案，方案内容完整详细，可执行性强得20分；内容基本满足需求，可执行性一般得10分；内容不全面适用性不强，无可执行性得5分；未提供的不得分。</w:t>
            </w:r>
            <w:bookmarkEnd w:id="126"/>
            <w:bookmarkEnd w:id="127"/>
          </w:p>
        </w:tc>
        <w:tc>
          <w:tcPr>
            <w:tcW w:w="1545" w:type="dxa"/>
            <w:shd w:val="clear" w:color="auto" w:fill="auto"/>
            <w:vAlign w:val="center"/>
          </w:tcPr>
          <w:p w14:paraId="7A7C5773">
            <w:pPr>
              <w:pStyle w:val="3"/>
              <w:shd w:val="clear"/>
              <w:spacing w:line="360" w:lineRule="auto"/>
              <w:ind w:left="0"/>
              <w:jc w:val="center"/>
              <w:outlineLvl w:val="9"/>
              <w:rPr>
                <w:rFonts w:hint="eastAsia"/>
                <w:sz w:val="28"/>
                <w:szCs w:val="28"/>
                <w:lang w:val="en-US"/>
              </w:rPr>
            </w:pPr>
            <w:bookmarkStart w:id="128" w:name="_Toc8073"/>
            <w:bookmarkStart w:id="129" w:name="_Toc3867"/>
            <w:r>
              <w:rPr>
                <w:rFonts w:hint="eastAsia"/>
                <w:sz w:val="28"/>
                <w:szCs w:val="28"/>
                <w:lang w:val="en-US" w:eastAsia="zh-CN"/>
              </w:rPr>
              <w:t>20</w:t>
            </w:r>
            <w:r>
              <w:rPr>
                <w:rFonts w:hint="eastAsia"/>
                <w:sz w:val="28"/>
                <w:szCs w:val="28"/>
                <w:lang w:val="en-US"/>
              </w:rPr>
              <w:t>分</w:t>
            </w:r>
            <w:bookmarkEnd w:id="128"/>
            <w:bookmarkEnd w:id="129"/>
          </w:p>
        </w:tc>
      </w:tr>
      <w:tr w14:paraId="3247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733" w:type="dxa"/>
            <w:vAlign w:val="center"/>
          </w:tcPr>
          <w:p w14:paraId="505B6911">
            <w:pPr>
              <w:pStyle w:val="3"/>
              <w:shd w:val="clear"/>
              <w:spacing w:line="360" w:lineRule="auto"/>
              <w:ind w:left="0"/>
              <w:jc w:val="center"/>
              <w:outlineLvl w:val="9"/>
              <w:rPr>
                <w:rFonts w:hint="eastAsia"/>
                <w:sz w:val="28"/>
                <w:szCs w:val="28"/>
                <w:lang w:val="en-US"/>
              </w:rPr>
            </w:pPr>
            <w:bookmarkStart w:id="130" w:name="_Toc4175"/>
            <w:bookmarkStart w:id="131" w:name="_Toc24723"/>
            <w:r>
              <w:rPr>
                <w:rFonts w:hint="eastAsia"/>
                <w:sz w:val="28"/>
                <w:szCs w:val="28"/>
                <w:lang w:val="en-US"/>
              </w:rPr>
              <w:t>创意策划</w:t>
            </w:r>
            <w:bookmarkEnd w:id="130"/>
            <w:bookmarkEnd w:id="131"/>
          </w:p>
        </w:tc>
        <w:tc>
          <w:tcPr>
            <w:tcW w:w="5209" w:type="dxa"/>
          </w:tcPr>
          <w:p w14:paraId="5DDAA46A">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32" w:name="_Toc3322"/>
            <w:bookmarkStart w:id="133" w:name="_Toc22081"/>
            <w:r>
              <w:rPr>
                <w:rFonts w:hint="eastAsia" w:ascii="仿宋" w:hAnsi="仿宋" w:eastAsia="仿宋" w:cs="仿宋"/>
                <w:kern w:val="0"/>
                <w:sz w:val="28"/>
                <w:szCs w:val="28"/>
                <w:lang w:val="en-US" w:eastAsia="zh-CN"/>
              </w:rPr>
              <w:t>整体氛围营造符合官方要求，氛围大气简约，凸显海南、三亚特色文化，设计内容完整详尽，科学合理，可行性强得25分；内容基本能够满足采购人的需求，内容不够全面得15分，内容不全面，适用性不强，不能满足采购人的需求得8分。</w:t>
            </w:r>
            <w:bookmarkEnd w:id="132"/>
            <w:bookmarkEnd w:id="133"/>
          </w:p>
        </w:tc>
        <w:tc>
          <w:tcPr>
            <w:tcW w:w="1545" w:type="dxa"/>
            <w:shd w:val="clear" w:color="auto" w:fill="auto"/>
            <w:vAlign w:val="center"/>
          </w:tcPr>
          <w:p w14:paraId="27E25E49">
            <w:pPr>
              <w:pStyle w:val="3"/>
              <w:shd w:val="clear"/>
              <w:spacing w:line="360" w:lineRule="auto"/>
              <w:ind w:left="0"/>
              <w:jc w:val="center"/>
              <w:outlineLvl w:val="9"/>
              <w:rPr>
                <w:rFonts w:hint="eastAsia"/>
                <w:sz w:val="28"/>
                <w:szCs w:val="28"/>
                <w:lang w:val="en-US"/>
              </w:rPr>
            </w:pPr>
            <w:bookmarkStart w:id="134" w:name="_Toc26039"/>
            <w:bookmarkStart w:id="135" w:name="_Toc5801"/>
            <w:r>
              <w:rPr>
                <w:rFonts w:hint="eastAsia"/>
                <w:sz w:val="28"/>
                <w:szCs w:val="28"/>
                <w:lang w:val="en-US" w:eastAsia="zh-CN"/>
              </w:rPr>
              <w:t>25</w:t>
            </w:r>
            <w:r>
              <w:rPr>
                <w:rFonts w:hint="eastAsia"/>
                <w:sz w:val="28"/>
                <w:szCs w:val="28"/>
                <w:lang w:val="en-US"/>
              </w:rPr>
              <w:t>分</w:t>
            </w:r>
            <w:bookmarkEnd w:id="134"/>
            <w:bookmarkEnd w:id="135"/>
          </w:p>
        </w:tc>
      </w:tr>
      <w:tr w14:paraId="0985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33" w:type="dxa"/>
            <w:vAlign w:val="center"/>
          </w:tcPr>
          <w:p w14:paraId="0A67476B">
            <w:pPr>
              <w:pStyle w:val="3"/>
              <w:shd w:val="clear"/>
              <w:spacing w:line="360" w:lineRule="auto"/>
              <w:ind w:left="0"/>
              <w:jc w:val="center"/>
              <w:outlineLvl w:val="9"/>
              <w:rPr>
                <w:rFonts w:hint="eastAsia"/>
                <w:sz w:val="28"/>
                <w:szCs w:val="28"/>
                <w:lang w:val="en-US"/>
              </w:rPr>
            </w:pPr>
            <w:bookmarkStart w:id="136" w:name="_Toc4614"/>
            <w:bookmarkStart w:id="137" w:name="_Toc31797"/>
            <w:r>
              <w:rPr>
                <w:rFonts w:hint="eastAsia"/>
                <w:sz w:val="28"/>
                <w:szCs w:val="28"/>
                <w:lang w:val="en-US"/>
              </w:rPr>
              <w:t>应急预案</w:t>
            </w:r>
            <w:bookmarkEnd w:id="136"/>
            <w:bookmarkEnd w:id="137"/>
          </w:p>
          <w:p w14:paraId="372B9B0E">
            <w:pPr>
              <w:pStyle w:val="3"/>
              <w:shd w:val="clear"/>
              <w:spacing w:line="360" w:lineRule="auto"/>
              <w:ind w:left="0"/>
              <w:jc w:val="center"/>
              <w:outlineLvl w:val="9"/>
              <w:rPr>
                <w:rFonts w:hint="eastAsia"/>
                <w:sz w:val="28"/>
                <w:szCs w:val="28"/>
                <w:lang w:val="en-US"/>
              </w:rPr>
            </w:pPr>
            <w:bookmarkStart w:id="138" w:name="_Toc18271"/>
            <w:bookmarkStart w:id="139" w:name="_Toc28620"/>
            <w:r>
              <w:rPr>
                <w:rFonts w:hint="eastAsia"/>
                <w:sz w:val="28"/>
                <w:szCs w:val="28"/>
                <w:lang w:val="en-US"/>
              </w:rPr>
              <w:t>及处置</w:t>
            </w:r>
            <w:bookmarkEnd w:id="138"/>
            <w:bookmarkEnd w:id="139"/>
          </w:p>
        </w:tc>
        <w:tc>
          <w:tcPr>
            <w:tcW w:w="5209" w:type="dxa"/>
          </w:tcPr>
          <w:p w14:paraId="1EE830FE">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40" w:name="_Toc22903"/>
            <w:bookmarkStart w:id="141" w:name="_Toc25665"/>
            <w:r>
              <w:rPr>
                <w:rFonts w:hint="eastAsia" w:ascii="仿宋" w:hAnsi="仿宋" w:eastAsia="仿宋" w:cs="仿宋"/>
                <w:kern w:val="0"/>
                <w:sz w:val="28"/>
                <w:szCs w:val="28"/>
                <w:lang w:val="en-US" w:eastAsia="zh-CN"/>
              </w:rPr>
              <w:t>根据投标人所提供的应急预案及处置流程可执行性进行打分，应急预案充分完整，可执行性强得5分；应急预案设置一般，可执行性一般得3分；应急预案不完整，无可执行性得1分； 未提供的不得分。</w:t>
            </w:r>
            <w:bookmarkEnd w:id="140"/>
            <w:bookmarkEnd w:id="141"/>
          </w:p>
        </w:tc>
        <w:tc>
          <w:tcPr>
            <w:tcW w:w="1545" w:type="dxa"/>
            <w:vAlign w:val="center"/>
          </w:tcPr>
          <w:p w14:paraId="4CAC4FFF">
            <w:pPr>
              <w:pStyle w:val="3"/>
              <w:shd w:val="clear"/>
              <w:spacing w:line="360" w:lineRule="auto"/>
              <w:ind w:left="0"/>
              <w:jc w:val="center"/>
              <w:outlineLvl w:val="9"/>
              <w:rPr>
                <w:rFonts w:hint="eastAsia"/>
                <w:sz w:val="28"/>
                <w:szCs w:val="28"/>
                <w:lang w:val="en-US"/>
              </w:rPr>
            </w:pPr>
            <w:bookmarkStart w:id="142" w:name="_Toc21367"/>
            <w:bookmarkStart w:id="143" w:name="_Toc31720"/>
            <w:r>
              <w:rPr>
                <w:rFonts w:hint="eastAsia"/>
                <w:sz w:val="28"/>
                <w:szCs w:val="28"/>
                <w:lang w:val="en-US" w:eastAsia="zh-CN"/>
              </w:rPr>
              <w:t>5</w:t>
            </w:r>
            <w:r>
              <w:rPr>
                <w:rFonts w:hint="eastAsia"/>
                <w:sz w:val="28"/>
                <w:szCs w:val="28"/>
                <w:lang w:val="en-US"/>
              </w:rPr>
              <w:t>分</w:t>
            </w:r>
            <w:bookmarkEnd w:id="142"/>
            <w:bookmarkEnd w:id="143"/>
          </w:p>
        </w:tc>
      </w:tr>
    </w:tbl>
    <w:p w14:paraId="6D2FDF67">
      <w:pPr>
        <w:pStyle w:val="20"/>
        <w:shd w:val="clear"/>
        <w:spacing w:before="202" w:line="360" w:lineRule="auto"/>
        <w:ind w:right="102" w:firstLine="562" w:firstLineChars="200"/>
        <w:jc w:val="left"/>
        <w:outlineLvl w:val="9"/>
        <w:rPr>
          <w:rFonts w:hint="eastAsia" w:ascii="仿宋" w:hAnsi="仿宋" w:eastAsia="仿宋" w:cs="仿宋"/>
          <w:b/>
          <w:kern w:val="0"/>
          <w:sz w:val="28"/>
          <w:szCs w:val="28"/>
          <w:lang w:eastAsia="zh-CN" w:bidi="zh-CN"/>
        </w:rPr>
      </w:pPr>
      <w:bookmarkStart w:id="144" w:name="_Toc16520"/>
      <w:bookmarkStart w:id="145" w:name="_Toc28114"/>
      <w:r>
        <w:rPr>
          <w:rFonts w:hint="eastAsia" w:ascii="仿宋" w:hAnsi="仿宋" w:eastAsia="仿宋" w:cs="仿宋"/>
          <w:b/>
          <w:kern w:val="0"/>
          <w:sz w:val="28"/>
          <w:szCs w:val="28"/>
          <w:lang w:eastAsia="zh-CN" w:bidi="zh-CN"/>
        </w:rPr>
        <w:t>3.商务部分（</w:t>
      </w:r>
      <w:r>
        <w:rPr>
          <w:rFonts w:hint="eastAsia" w:ascii="仿宋" w:hAnsi="仿宋" w:eastAsia="仿宋" w:cs="仿宋"/>
          <w:b/>
          <w:kern w:val="0"/>
          <w:sz w:val="28"/>
          <w:szCs w:val="28"/>
          <w:lang w:val="en-US" w:eastAsia="zh-CN" w:bidi="zh-CN"/>
        </w:rPr>
        <w:t>30</w:t>
      </w:r>
      <w:r>
        <w:rPr>
          <w:rFonts w:hint="eastAsia" w:ascii="仿宋" w:hAnsi="仿宋" w:eastAsia="仿宋" w:cs="仿宋"/>
          <w:b/>
          <w:kern w:val="0"/>
          <w:sz w:val="28"/>
          <w:szCs w:val="28"/>
          <w:lang w:eastAsia="zh-CN" w:bidi="zh-CN"/>
        </w:rPr>
        <w:t>分）</w:t>
      </w:r>
      <w:bookmarkEnd w:id="144"/>
      <w:bookmarkEnd w:id="14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5190"/>
        <w:gridCol w:w="1545"/>
      </w:tblGrid>
      <w:tr w14:paraId="2545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609A5ACB">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46" w:name="_Toc25682"/>
            <w:bookmarkStart w:id="147" w:name="_Toc26018"/>
            <w:r>
              <w:rPr>
                <w:rFonts w:hint="eastAsia" w:ascii="仿宋" w:hAnsi="仿宋" w:eastAsia="仿宋" w:cs="仿宋"/>
                <w:kern w:val="0"/>
                <w:sz w:val="28"/>
                <w:szCs w:val="28"/>
                <w:lang w:val="en-US" w:eastAsia="zh-CN"/>
              </w:rPr>
              <w:t>评审内容</w:t>
            </w:r>
            <w:bookmarkEnd w:id="146"/>
            <w:bookmarkEnd w:id="147"/>
          </w:p>
        </w:tc>
        <w:tc>
          <w:tcPr>
            <w:tcW w:w="5190" w:type="dxa"/>
          </w:tcPr>
          <w:p w14:paraId="1C99F8A3">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48" w:name="_Toc882"/>
            <w:bookmarkStart w:id="149" w:name="_Toc27894"/>
            <w:r>
              <w:rPr>
                <w:rFonts w:hint="eastAsia" w:ascii="仿宋" w:hAnsi="仿宋" w:eastAsia="仿宋" w:cs="仿宋"/>
                <w:kern w:val="0"/>
                <w:sz w:val="28"/>
                <w:szCs w:val="28"/>
                <w:lang w:val="en-US" w:eastAsia="zh-CN"/>
              </w:rPr>
              <w:t>评分标准</w:t>
            </w:r>
            <w:bookmarkEnd w:id="148"/>
            <w:bookmarkEnd w:id="149"/>
          </w:p>
        </w:tc>
        <w:tc>
          <w:tcPr>
            <w:tcW w:w="1545" w:type="dxa"/>
          </w:tcPr>
          <w:p w14:paraId="59E4455A">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50" w:name="_Toc17506"/>
            <w:bookmarkStart w:id="151" w:name="_Toc25678"/>
            <w:r>
              <w:rPr>
                <w:rFonts w:hint="eastAsia" w:ascii="仿宋" w:hAnsi="仿宋" w:eastAsia="仿宋" w:cs="仿宋"/>
                <w:kern w:val="0"/>
                <w:sz w:val="28"/>
                <w:szCs w:val="28"/>
                <w:lang w:val="en-US" w:eastAsia="zh-CN"/>
              </w:rPr>
              <w:t>满分分值</w:t>
            </w:r>
            <w:bookmarkEnd w:id="150"/>
            <w:bookmarkEnd w:id="151"/>
          </w:p>
        </w:tc>
      </w:tr>
      <w:tr w14:paraId="545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756AA45E">
            <w:pPr>
              <w:pStyle w:val="3"/>
              <w:shd w:val="clear"/>
              <w:spacing w:line="360" w:lineRule="auto"/>
              <w:ind w:left="0"/>
              <w:jc w:val="center"/>
              <w:outlineLvl w:val="9"/>
              <w:rPr>
                <w:rFonts w:hint="eastAsia"/>
                <w:sz w:val="28"/>
                <w:szCs w:val="28"/>
                <w:lang w:val="en-US"/>
              </w:rPr>
            </w:pPr>
            <w:bookmarkStart w:id="152" w:name="_Toc2261"/>
            <w:bookmarkStart w:id="153" w:name="_Toc11761"/>
            <w:r>
              <w:rPr>
                <w:rFonts w:hint="eastAsia"/>
                <w:sz w:val="28"/>
                <w:szCs w:val="28"/>
                <w:lang w:val="en-US"/>
              </w:rPr>
              <w:t>业绩</w:t>
            </w:r>
            <w:bookmarkEnd w:id="152"/>
            <w:bookmarkEnd w:id="153"/>
          </w:p>
        </w:tc>
        <w:tc>
          <w:tcPr>
            <w:tcW w:w="5190" w:type="dxa"/>
            <w:shd w:val="clear" w:color="auto" w:fill="auto"/>
          </w:tcPr>
          <w:p w14:paraId="00F86002">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54" w:name="_Toc25220"/>
            <w:bookmarkStart w:id="155" w:name="_Toc22414"/>
            <w:r>
              <w:rPr>
                <w:rFonts w:hint="eastAsia" w:ascii="仿宋" w:hAnsi="仿宋" w:eastAsia="仿宋" w:cs="仿宋"/>
                <w:kern w:val="0"/>
                <w:sz w:val="28"/>
                <w:szCs w:val="28"/>
                <w:lang w:val="en-US" w:eastAsia="zh-CN"/>
              </w:rPr>
              <w:t>（1）2023年4月1日以来,有承办过市级文体活动、文艺演出或全国知名品牌落地宣传活动的策划、执行等经历，每提供一项得2分，有省级以上体</w:t>
            </w:r>
            <w:bookmarkStart w:id="230" w:name="_GoBack"/>
            <w:bookmarkEnd w:id="230"/>
            <w:r>
              <w:rPr>
                <w:rFonts w:hint="eastAsia" w:ascii="仿宋" w:hAnsi="仿宋" w:eastAsia="仿宋" w:cs="仿宋"/>
                <w:kern w:val="0"/>
                <w:sz w:val="28"/>
                <w:szCs w:val="28"/>
                <w:lang w:val="en-US" w:eastAsia="zh-CN"/>
              </w:rPr>
              <w:t>育项目内容每提供一项得3分，总共12分。（必须提供有效合同书，否则不得分）</w:t>
            </w:r>
            <w:bookmarkEnd w:id="154"/>
            <w:bookmarkEnd w:id="155"/>
          </w:p>
          <w:p w14:paraId="7098C01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56" w:name="_Toc2768"/>
            <w:bookmarkStart w:id="157" w:name="_Toc9626"/>
            <w:r>
              <w:rPr>
                <w:rFonts w:hint="eastAsia" w:ascii="仿宋" w:hAnsi="仿宋" w:eastAsia="仿宋" w:cs="仿宋"/>
                <w:kern w:val="0"/>
                <w:sz w:val="28"/>
                <w:szCs w:val="28"/>
                <w:lang w:val="en-US" w:eastAsia="zh-CN"/>
              </w:rPr>
              <w:t>（2）2023年4月1日以来，有策划过各类布展的，每提供一项得2分，总分8分。（必须提供有效合同书，否则不得分）</w:t>
            </w:r>
            <w:bookmarkEnd w:id="156"/>
            <w:bookmarkEnd w:id="157"/>
          </w:p>
        </w:tc>
        <w:tc>
          <w:tcPr>
            <w:tcW w:w="1545" w:type="dxa"/>
            <w:shd w:val="clear" w:color="auto" w:fill="auto"/>
          </w:tcPr>
          <w:p w14:paraId="46E82ED0">
            <w:pPr>
              <w:pStyle w:val="20"/>
              <w:shd w:val="clear"/>
              <w:spacing w:before="202" w:line="360" w:lineRule="auto"/>
              <w:ind w:right="103"/>
              <w:jc w:val="center"/>
              <w:outlineLvl w:val="9"/>
              <w:rPr>
                <w:rFonts w:hint="eastAsia" w:ascii="仿宋" w:hAnsi="仿宋" w:eastAsia="仿宋" w:cs="仿宋"/>
                <w:color w:val="000000" w:themeColor="text1"/>
                <w:spacing w:val="-8"/>
                <w:sz w:val="28"/>
                <w:szCs w:val="28"/>
                <w:lang w:eastAsia="zh-CN"/>
                <w14:textFill>
                  <w14:solidFill>
                    <w14:schemeClr w14:val="tx1"/>
                  </w14:solidFill>
                </w14:textFill>
              </w:rPr>
            </w:pPr>
            <w:bookmarkStart w:id="158" w:name="_Toc32642"/>
            <w:bookmarkStart w:id="159" w:name="_Toc12946"/>
            <w:r>
              <w:rPr>
                <w:rFonts w:hint="eastAsia" w:ascii="仿宋" w:hAnsi="仿宋" w:eastAsia="仿宋" w:cs="仿宋"/>
                <w:color w:val="000000" w:themeColor="text1"/>
                <w:spacing w:val="-8"/>
                <w:sz w:val="28"/>
                <w:szCs w:val="28"/>
                <w:lang w:val="en-US" w:eastAsia="zh-CN"/>
                <w14:textFill>
                  <w14:solidFill>
                    <w14:schemeClr w14:val="tx1"/>
                  </w14:solidFill>
                </w14:textFill>
              </w:rPr>
              <w:t>20</w:t>
            </w:r>
            <w:r>
              <w:rPr>
                <w:rFonts w:hint="eastAsia" w:ascii="仿宋" w:hAnsi="仿宋" w:eastAsia="仿宋" w:cs="仿宋"/>
                <w:color w:val="000000" w:themeColor="text1"/>
                <w:spacing w:val="-8"/>
                <w:sz w:val="28"/>
                <w:szCs w:val="28"/>
                <w:lang w:eastAsia="zh-CN"/>
                <w14:textFill>
                  <w14:solidFill>
                    <w14:schemeClr w14:val="tx1"/>
                  </w14:solidFill>
                </w14:textFill>
              </w:rPr>
              <w:t>分</w:t>
            </w:r>
            <w:bookmarkEnd w:id="158"/>
            <w:bookmarkEnd w:id="159"/>
          </w:p>
        </w:tc>
      </w:tr>
      <w:tr w14:paraId="06B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center"/>
          </w:tcPr>
          <w:p w14:paraId="6C6D60D4">
            <w:pPr>
              <w:pStyle w:val="3"/>
              <w:shd w:val="clear"/>
              <w:spacing w:line="360" w:lineRule="auto"/>
              <w:ind w:left="0"/>
              <w:jc w:val="center"/>
              <w:outlineLvl w:val="9"/>
              <w:rPr>
                <w:rFonts w:hint="eastAsia"/>
                <w:sz w:val="28"/>
                <w:szCs w:val="28"/>
                <w:lang w:val="en-US"/>
              </w:rPr>
            </w:pPr>
            <w:bookmarkStart w:id="160" w:name="_Toc30613"/>
            <w:bookmarkStart w:id="161" w:name="_Toc22343"/>
            <w:r>
              <w:rPr>
                <w:rFonts w:hint="eastAsia"/>
                <w:sz w:val="28"/>
                <w:szCs w:val="28"/>
                <w:lang w:val="en-US"/>
              </w:rPr>
              <w:t>人员</w:t>
            </w:r>
            <w:bookmarkEnd w:id="160"/>
            <w:bookmarkEnd w:id="161"/>
          </w:p>
        </w:tc>
        <w:tc>
          <w:tcPr>
            <w:tcW w:w="5190" w:type="dxa"/>
            <w:shd w:val="clear" w:color="auto" w:fill="auto"/>
          </w:tcPr>
          <w:p w14:paraId="3B288AD8">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62" w:name="_Toc23397"/>
            <w:bookmarkStart w:id="163" w:name="_Toc18470"/>
            <w:r>
              <w:rPr>
                <w:rFonts w:hint="eastAsia" w:ascii="仿宋" w:hAnsi="仿宋" w:eastAsia="仿宋" w:cs="仿宋"/>
                <w:kern w:val="0"/>
                <w:sz w:val="28"/>
                <w:szCs w:val="28"/>
                <w:lang w:val="en-US" w:eastAsia="zh-CN"/>
              </w:rPr>
              <w:t>投标人拟投入本项目的策划统筹、氛围设计等人员，自2023年4月1日以来，须执行或参加过市级及以上演出项目，符合上述条件的每有一人得2分，所有专业人员不得重复计分，满分10分。（提供相关证明材料，否则不得分）</w:t>
            </w:r>
            <w:bookmarkEnd w:id="162"/>
            <w:bookmarkEnd w:id="163"/>
          </w:p>
        </w:tc>
        <w:tc>
          <w:tcPr>
            <w:tcW w:w="1545" w:type="dxa"/>
            <w:shd w:val="clear" w:color="auto" w:fill="auto"/>
            <w:vAlign w:val="center"/>
          </w:tcPr>
          <w:p w14:paraId="1D63549E">
            <w:pPr>
              <w:pStyle w:val="3"/>
              <w:shd w:val="clear"/>
              <w:spacing w:line="360" w:lineRule="auto"/>
              <w:ind w:left="0"/>
              <w:jc w:val="center"/>
              <w:outlineLvl w:val="9"/>
              <w:rPr>
                <w:rFonts w:hint="eastAsia"/>
                <w:color w:val="000000" w:themeColor="text1"/>
                <w:spacing w:val="-8"/>
                <w:sz w:val="28"/>
                <w:szCs w:val="28"/>
                <w:lang w:val="en-US" w:bidi="ar-SA"/>
                <w14:textFill>
                  <w14:solidFill>
                    <w14:schemeClr w14:val="tx1"/>
                  </w14:solidFill>
                </w14:textFill>
              </w:rPr>
            </w:pPr>
            <w:bookmarkStart w:id="164" w:name="_Toc3463"/>
            <w:bookmarkStart w:id="165" w:name="_Toc26053"/>
            <w:r>
              <w:rPr>
                <w:rFonts w:hint="eastAsia"/>
                <w:sz w:val="28"/>
                <w:szCs w:val="28"/>
                <w:lang w:val="en-US"/>
              </w:rPr>
              <w:t>10分</w:t>
            </w:r>
            <w:bookmarkEnd w:id="164"/>
            <w:bookmarkEnd w:id="165"/>
          </w:p>
        </w:tc>
      </w:tr>
    </w:tbl>
    <w:p w14:paraId="718C5835">
      <w:pPr>
        <w:pStyle w:val="3"/>
        <w:ind w:left="0"/>
        <w:outlineLvl w:val="9"/>
        <w:rPr>
          <w:rFonts w:hint="eastAsia"/>
          <w:lang w:val="en-US"/>
        </w:rPr>
      </w:pPr>
    </w:p>
    <w:p w14:paraId="41965ED8">
      <w:pPr>
        <w:keepNext w:val="0"/>
        <w:keepLines w:val="0"/>
        <w:pageBreakBefore w:val="0"/>
        <w:widowControl w:val="0"/>
        <w:kinsoku/>
        <w:wordWrap/>
        <w:overflowPunct/>
        <w:topLinePunct w:val="0"/>
        <w:bidi w:val="0"/>
        <w:snapToGrid/>
        <w:spacing w:after="0" w:line="578" w:lineRule="exact"/>
        <w:textAlignment w:val="auto"/>
        <w:outlineLvl w:val="0"/>
        <w:rPr>
          <w:rFonts w:hint="eastAsia" w:eastAsia="仿宋_GB2312"/>
          <w:b/>
          <w:sz w:val="32"/>
          <w:szCs w:val="32"/>
          <w:lang w:val="en-US" w:eastAsia="zh-CN"/>
        </w:rPr>
      </w:pPr>
      <w:bookmarkStart w:id="166" w:name="_Toc13272"/>
      <w:bookmarkStart w:id="167" w:name="_Toc14244"/>
      <w:bookmarkStart w:id="168" w:name="_Toc31272"/>
      <w:r>
        <w:rPr>
          <w:rFonts w:hint="eastAsia" w:eastAsia="仿宋_GB2312"/>
          <w:b/>
          <w:sz w:val="32"/>
          <w:szCs w:val="32"/>
          <w:lang w:val="en-US" w:eastAsia="zh-CN"/>
        </w:rPr>
        <w:t>六、竞争性磋商流程</w:t>
      </w:r>
      <w:bookmarkEnd w:id="166"/>
      <w:bookmarkEnd w:id="167"/>
      <w:bookmarkEnd w:id="168"/>
    </w:p>
    <w:p w14:paraId="79BF83BE">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kern w:val="0"/>
          <w:sz w:val="32"/>
          <w:szCs w:val="32"/>
          <w:lang w:val="en-US" w:eastAsia="zh-CN" w:bidi="zh-CN"/>
        </w:rPr>
      </w:pPr>
      <w:bookmarkStart w:id="169" w:name="_Toc19058"/>
      <w:bookmarkStart w:id="170" w:name="_Toc31595"/>
      <w:bookmarkStart w:id="171" w:name="_Toc14268"/>
      <w:r>
        <w:rPr>
          <w:rFonts w:hint="eastAsia" w:ascii="Times New Roman" w:hAnsi="Times New Roman" w:eastAsia="仿宋_GB2312" w:cs="Times New Roman"/>
          <w:bCs/>
          <w:kern w:val="0"/>
          <w:sz w:val="32"/>
          <w:szCs w:val="32"/>
          <w:lang w:val="en-US" w:eastAsia="zh-CN" w:bidi="zh-CN"/>
        </w:rPr>
        <w:t>（一）发布公告：在第六届亚洲沙滩运动会官网发布竞争性</w:t>
      </w:r>
      <w:bookmarkEnd w:id="169"/>
      <w:bookmarkEnd w:id="170"/>
      <w:bookmarkEnd w:id="171"/>
    </w:p>
    <w:p w14:paraId="09D37D66">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kern w:val="0"/>
          <w:sz w:val="32"/>
          <w:szCs w:val="32"/>
          <w:lang w:val="en-US" w:eastAsia="zh-CN" w:bidi="zh-CN"/>
        </w:rPr>
      </w:pPr>
      <w:bookmarkStart w:id="172" w:name="_Toc25392"/>
      <w:bookmarkStart w:id="173" w:name="_Toc25463"/>
      <w:bookmarkStart w:id="174" w:name="_Toc29070"/>
      <w:r>
        <w:rPr>
          <w:rFonts w:hint="eastAsia" w:ascii="Times New Roman" w:hAnsi="Times New Roman" w:eastAsia="仿宋_GB2312" w:cs="Times New Roman"/>
          <w:bCs/>
          <w:kern w:val="0"/>
          <w:sz w:val="32"/>
          <w:szCs w:val="32"/>
          <w:lang w:val="en-US" w:eastAsia="zh-CN" w:bidi="zh-CN"/>
        </w:rPr>
        <w:t>磋商公告。</w:t>
      </w:r>
      <w:bookmarkEnd w:id="172"/>
      <w:bookmarkEnd w:id="173"/>
      <w:bookmarkEnd w:id="174"/>
    </w:p>
    <w:p w14:paraId="1EF52C4F">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b/>
          <w:sz w:val="32"/>
          <w:szCs w:val="32"/>
        </w:rPr>
      </w:pPr>
      <w:r>
        <w:rPr>
          <w:rFonts w:hint="eastAsia" w:ascii="Times New Roman" w:hAnsi="Times New Roman" w:eastAsia="仿宋_GB2312" w:cs="Times New Roman"/>
          <w:bCs/>
          <w:kern w:val="0"/>
          <w:sz w:val="32"/>
          <w:szCs w:val="32"/>
          <w:lang w:val="en-US" w:eastAsia="zh-CN" w:bidi="zh-CN"/>
        </w:rPr>
        <w:t>（</w:t>
      </w:r>
      <w:r>
        <w:rPr>
          <w:rFonts w:hint="eastAsia" w:ascii="Times New Roman" w:hAnsi="Times New Roman" w:eastAsia="仿宋_GB2312"/>
          <w:bCs/>
          <w:sz w:val="32"/>
          <w:lang w:val="en-US"/>
        </w:rPr>
        <w:t>二</w:t>
      </w:r>
      <w:r>
        <w:rPr>
          <w:rFonts w:hint="eastAsia" w:ascii="Times New Roman" w:hAnsi="Times New Roman" w:eastAsia="仿宋_GB2312" w:cs="Times New Roman"/>
          <w:bCs/>
          <w:kern w:val="0"/>
          <w:sz w:val="32"/>
          <w:szCs w:val="32"/>
          <w:lang w:val="en-US" w:eastAsia="zh-CN" w:bidi="zh-CN"/>
        </w:rPr>
        <w:t>）获取磋商文件的时间、地点</w:t>
      </w:r>
    </w:p>
    <w:p w14:paraId="2950B136">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175" w:name="_Toc26017"/>
      <w:bookmarkStart w:id="176" w:name="_Toc27667"/>
      <w:bookmarkStart w:id="177" w:name="_Toc18542"/>
      <w:r>
        <w:rPr>
          <w:rFonts w:hint="eastAsia" w:eastAsia="仿宋_GB2312" w:cs="Times New Roman"/>
          <w:bCs/>
          <w:kern w:val="0"/>
          <w:sz w:val="32"/>
          <w:szCs w:val="32"/>
          <w:lang w:val="en-US" w:eastAsia="zh-CN" w:bidi="zh-CN"/>
        </w:rPr>
        <w:t>意向参加本项目投标的企业可通过第六届亚洲沙滩运动会官网下载招标文件。答疑</w:t>
      </w:r>
      <w:r>
        <w:rPr>
          <w:rFonts w:hint="eastAsia" w:ascii="Times New Roman" w:hAnsi="Times New Roman" w:eastAsia="仿宋_GB2312" w:cs="Times New Roman"/>
          <w:bCs/>
          <w:kern w:val="0"/>
          <w:sz w:val="32"/>
          <w:szCs w:val="32"/>
          <w:lang w:val="en-US" w:eastAsia="zh-CN" w:bidi="zh-CN"/>
        </w:rPr>
        <w:t>联系人：</w:t>
      </w:r>
      <w:r>
        <w:rPr>
          <w:rFonts w:hint="eastAsia" w:eastAsia="仿宋_GB2312" w:cs="Times New Roman"/>
          <w:bCs/>
          <w:kern w:val="0"/>
          <w:sz w:val="32"/>
          <w:szCs w:val="32"/>
          <w:lang w:val="en-US" w:eastAsia="zh-CN" w:bidi="zh-CN"/>
        </w:rPr>
        <w:t>夏</w:t>
      </w:r>
      <w:r>
        <w:rPr>
          <w:rFonts w:hint="eastAsia" w:ascii="Times New Roman" w:hAnsi="Times New Roman" w:eastAsia="仿宋_GB2312" w:cs="Times New Roman"/>
          <w:bCs/>
          <w:kern w:val="0"/>
          <w:sz w:val="32"/>
          <w:szCs w:val="32"/>
          <w:lang w:val="en-US" w:eastAsia="zh-CN" w:bidi="zh-CN"/>
        </w:rPr>
        <w:t>先生     电话：</w:t>
      </w:r>
      <w:r>
        <w:rPr>
          <w:rFonts w:hint="eastAsia" w:eastAsia="仿宋_GB2312" w:cs="Times New Roman"/>
          <w:bCs/>
          <w:kern w:val="0"/>
          <w:sz w:val="32"/>
          <w:szCs w:val="32"/>
          <w:lang w:val="en-US" w:eastAsia="zh-CN" w:bidi="zh-CN"/>
        </w:rPr>
        <w:t>18417175472</w:t>
      </w:r>
      <w:bookmarkEnd w:id="175"/>
      <w:bookmarkEnd w:id="176"/>
      <w:bookmarkEnd w:id="177"/>
    </w:p>
    <w:p w14:paraId="1B738485">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（三）</w:t>
      </w:r>
      <w:r>
        <w:rPr>
          <w:rFonts w:hint="eastAsia" w:eastAsia="仿宋_GB2312" w:cs="Times New Roman"/>
          <w:bCs/>
          <w:kern w:val="0"/>
          <w:sz w:val="32"/>
          <w:szCs w:val="32"/>
          <w:lang w:val="en-US" w:eastAsia="zh-CN" w:bidi="zh-CN"/>
        </w:rPr>
        <w:t>响应文件提交的截止时间、开启时间及地点</w:t>
      </w:r>
    </w:p>
    <w:p w14:paraId="51819F2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78" w:name="_Toc2733"/>
      <w:bookmarkStart w:id="179" w:name="_Toc8586"/>
      <w:bookmarkStart w:id="180" w:name="_Toc19124"/>
      <w:r>
        <w:rPr>
          <w:rFonts w:hint="eastAsia" w:ascii="Times New Roman" w:hAnsi="Times New Roman" w:eastAsia="仿宋_GB2312" w:cs="Times New Roman"/>
          <w:bCs/>
          <w:kern w:val="0"/>
          <w:sz w:val="32"/>
          <w:szCs w:val="32"/>
          <w:lang w:val="en-US" w:eastAsia="zh-CN" w:bidi="zh-CN"/>
        </w:rPr>
        <w:t>1、响应文件提交的截止时间：202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4</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17</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16</w:t>
      </w:r>
      <w:r>
        <w:rPr>
          <w:rFonts w:hint="eastAsia" w:ascii="Times New Roman" w:hAnsi="Times New Roman" w:eastAsia="仿宋_GB2312" w:cs="Times New Roman"/>
          <w:bCs/>
          <w:kern w:val="0"/>
          <w:sz w:val="32"/>
          <w:szCs w:val="32"/>
          <w:lang w:val="en-US" w:eastAsia="zh-CN" w:bidi="zh-CN"/>
        </w:rPr>
        <w:t>时</w:t>
      </w:r>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0分（北京时间）</w:t>
      </w:r>
      <w:bookmarkEnd w:id="178"/>
      <w:bookmarkEnd w:id="179"/>
      <w:bookmarkEnd w:id="180"/>
    </w:p>
    <w:p w14:paraId="4698D0D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r>
        <w:rPr>
          <w:rFonts w:hint="eastAsia" w:eastAsia="仿宋_GB2312" w:cs="Times New Roman"/>
          <w:bCs/>
          <w:kern w:val="0"/>
          <w:sz w:val="32"/>
          <w:szCs w:val="32"/>
          <w:lang w:val="en-US" w:eastAsia="zh-CN" w:bidi="zh-CN"/>
        </w:rPr>
        <w:t>2、</w:t>
      </w:r>
      <w:r>
        <w:rPr>
          <w:rFonts w:hint="eastAsia" w:ascii="Times New Roman" w:hAnsi="Times New Roman" w:eastAsia="仿宋_GB2312" w:cs="Times New Roman"/>
          <w:bCs/>
          <w:kern w:val="0"/>
          <w:sz w:val="32"/>
          <w:szCs w:val="32"/>
          <w:lang w:val="en-US" w:eastAsia="zh-CN" w:bidi="zh-CN"/>
        </w:rPr>
        <w:t>响应文件提交地点：海南省三亚市天涯区凤凰路155号第六届亚洲沙滩运动会执行工作委员会</w:t>
      </w:r>
      <w:r>
        <w:rPr>
          <w:rFonts w:hint="eastAsia" w:eastAsia="仿宋_GB2312" w:cs="Times New Roman"/>
          <w:bCs/>
          <w:kern w:val="0"/>
          <w:sz w:val="32"/>
          <w:szCs w:val="32"/>
          <w:lang w:val="en-US" w:eastAsia="zh-CN" w:bidi="zh-CN"/>
        </w:rPr>
        <w:t>市场开发部</w:t>
      </w:r>
      <w:r>
        <w:rPr>
          <w:rFonts w:hint="eastAsia" w:ascii="Times New Roman" w:hAnsi="Times New Roman" w:eastAsia="仿宋_GB2312" w:cs="Times New Roman"/>
          <w:bCs/>
          <w:kern w:val="0"/>
          <w:sz w:val="32"/>
          <w:szCs w:val="32"/>
          <w:lang w:val="en-US" w:eastAsia="zh-CN" w:bidi="zh-CN"/>
        </w:rPr>
        <w:t>。</w:t>
      </w:r>
      <w:r>
        <w:rPr>
          <w:rFonts w:hint="eastAsia" w:eastAsia="仿宋_GB2312"/>
          <w:b/>
          <w:sz w:val="32"/>
          <w:szCs w:val="32"/>
          <w:lang w:val="en-US" w:eastAsia="zh-CN"/>
        </w:rPr>
        <w:t>  </w:t>
      </w:r>
      <w:r>
        <w:rPr>
          <w:rFonts w:hint="eastAsia" w:ascii="Times New Roman" w:hAnsi="Times New Roman" w:eastAsia="仿宋_GB2312" w:cs="Times New Roman"/>
          <w:bCs/>
          <w:kern w:val="0"/>
          <w:sz w:val="32"/>
          <w:szCs w:val="32"/>
          <w:lang w:val="en-US" w:eastAsia="zh-CN" w:bidi="zh-CN"/>
        </w:rPr>
        <w:t>   </w:t>
      </w:r>
    </w:p>
    <w:p w14:paraId="5E54DF7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p>
    <w:p w14:paraId="3DE0F71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81" w:name="_Toc5443"/>
      <w:bookmarkStart w:id="182" w:name="_Toc10417"/>
      <w:bookmarkStart w:id="183" w:name="_Toc10570"/>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开</w:t>
      </w:r>
      <w:r>
        <w:rPr>
          <w:rFonts w:hint="eastAsia" w:eastAsia="仿宋_GB2312" w:cs="Times New Roman"/>
          <w:bCs/>
          <w:kern w:val="0"/>
          <w:sz w:val="32"/>
          <w:szCs w:val="32"/>
          <w:lang w:val="en-US" w:eastAsia="zh-CN" w:bidi="zh-CN"/>
        </w:rPr>
        <w:t>标</w:t>
      </w:r>
      <w:r>
        <w:rPr>
          <w:rFonts w:hint="eastAsia" w:ascii="Times New Roman" w:hAnsi="Times New Roman" w:eastAsia="仿宋_GB2312" w:cs="Times New Roman"/>
          <w:bCs/>
          <w:kern w:val="0"/>
          <w:sz w:val="32"/>
          <w:szCs w:val="32"/>
          <w:lang w:val="en-US" w:eastAsia="zh-CN" w:bidi="zh-CN"/>
        </w:rPr>
        <w:t>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4</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17</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17</w:t>
      </w:r>
      <w:r>
        <w:rPr>
          <w:rFonts w:hint="eastAsia" w:ascii="Times New Roman" w:hAnsi="Times New Roman" w:eastAsia="仿宋_GB2312" w:cs="Times New Roman"/>
          <w:bCs/>
          <w:kern w:val="0"/>
          <w:sz w:val="32"/>
          <w:szCs w:val="32"/>
          <w:lang w:val="en-US" w:eastAsia="zh-CN" w:bidi="zh-CN"/>
        </w:rPr>
        <w:t>时00分（北京时间）</w:t>
      </w:r>
      <w:bookmarkEnd w:id="181"/>
      <w:bookmarkEnd w:id="182"/>
      <w:bookmarkEnd w:id="183"/>
    </w:p>
    <w:p w14:paraId="794232F7">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184" w:name="_Toc29061"/>
      <w:bookmarkStart w:id="185" w:name="_Toc423"/>
      <w:bookmarkStart w:id="186" w:name="_Toc2149"/>
      <w:r>
        <w:rPr>
          <w:rFonts w:hint="eastAsia" w:ascii="Times New Roman" w:hAnsi="Times New Roman" w:eastAsia="仿宋_GB2312" w:cs="Times New Roman"/>
          <w:bCs/>
          <w:color w:val="auto"/>
          <w:kern w:val="0"/>
          <w:sz w:val="32"/>
          <w:szCs w:val="32"/>
          <w:lang w:val="en-US" w:eastAsia="zh-CN" w:bidi="zh-CN"/>
        </w:rPr>
        <w:t>（四）竞争性磋商：第六届亚洲沙滩运动会组委会将组织有</w:t>
      </w:r>
      <w:bookmarkEnd w:id="184"/>
      <w:bookmarkEnd w:id="185"/>
      <w:bookmarkEnd w:id="186"/>
    </w:p>
    <w:p w14:paraId="37F41FAA">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187" w:name="_Toc18050"/>
      <w:bookmarkStart w:id="188" w:name="_Toc7264"/>
      <w:bookmarkStart w:id="189" w:name="_Toc18846"/>
      <w:r>
        <w:rPr>
          <w:rFonts w:hint="eastAsia" w:ascii="Times New Roman" w:hAnsi="Times New Roman" w:eastAsia="仿宋_GB2312" w:cs="Times New Roman"/>
          <w:bCs/>
          <w:color w:val="auto"/>
          <w:kern w:val="0"/>
          <w:sz w:val="32"/>
          <w:szCs w:val="32"/>
          <w:lang w:val="en-US" w:eastAsia="zh-CN" w:bidi="zh-CN"/>
        </w:rPr>
        <w:t>关部门组成联合评审小组，对参加竞争性磋商单位提交的响应文件按照综合评定法进行综合评审。</w:t>
      </w:r>
      <w:bookmarkEnd w:id="187"/>
      <w:bookmarkEnd w:id="188"/>
      <w:bookmarkEnd w:id="189"/>
    </w:p>
    <w:p w14:paraId="1A7BBBDD">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90" w:name="_Toc24437"/>
      <w:bookmarkStart w:id="191" w:name="_Toc22694"/>
      <w:bookmarkStart w:id="192" w:name="_Toc32365"/>
      <w:r>
        <w:rPr>
          <w:rFonts w:hint="eastAsia" w:eastAsia="仿宋_GB2312" w:cs="Times New Roman"/>
          <w:sz w:val="32"/>
          <w:szCs w:val="32"/>
          <w:lang w:eastAsia="zh-CN"/>
        </w:rPr>
        <w:t>（</w:t>
      </w:r>
      <w:r>
        <w:rPr>
          <w:rFonts w:hint="eastAsia" w:eastAsia="仿宋_GB2312" w:cs="Times New Roman"/>
          <w:sz w:val="32"/>
          <w:szCs w:val="32"/>
          <w:lang w:val="en-US" w:eastAsia="zh-CN"/>
        </w:rPr>
        <w:t>五）</w:t>
      </w:r>
      <w:r>
        <w:rPr>
          <w:rFonts w:hint="eastAsia" w:ascii="Times New Roman" w:hAnsi="Times New Roman" w:eastAsia="仿宋_GB2312" w:cs="Times New Roman"/>
          <w:sz w:val="32"/>
          <w:szCs w:val="32"/>
        </w:rPr>
        <w:t>由项目实施部门将所有供应商提交的响应文件，提交磋商小组，组织现场开启响应文件，并要求所有提交了响应文件的供应商必须到现场。经磋商小组对响应文件结果进行审核，对符合条件的供应商，以综合评分法评分</w:t>
      </w:r>
      <w:r>
        <w:rPr>
          <w:rFonts w:hint="eastAsia" w:ascii="Times New Roman" w:hAnsi="Times New Roman" w:eastAsia="仿宋_GB2312" w:cs="Times New Roman"/>
          <w:sz w:val="32"/>
          <w:szCs w:val="32"/>
          <w:lang w:eastAsia="zh-CN"/>
        </w:rPr>
        <w:t>。</w:t>
      </w:r>
      <w:bookmarkEnd w:id="190"/>
      <w:bookmarkEnd w:id="191"/>
      <w:bookmarkEnd w:id="192"/>
    </w:p>
    <w:p w14:paraId="1FF8398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93" w:name="_Toc8293"/>
      <w:bookmarkStart w:id="194" w:name="_Toc8724"/>
      <w:bookmarkStart w:id="195" w:name="_Toc3011"/>
      <w:r>
        <w:rPr>
          <w:rFonts w:hint="eastAsia" w:ascii="Times New Roman" w:hAnsi="Times New Roman" w:eastAsia="仿宋_GB2312" w:cs="Times New Roman"/>
          <w:sz w:val="32"/>
          <w:szCs w:val="32"/>
          <w:lang w:val="en-US" w:eastAsia="zh-CN"/>
        </w:rPr>
        <w:t>（六）报价方式：本项目分为两轮报价，第一轮报价在标书内容体现，供应商需通过初步评审方可进行第二轮现场报价（最终报价），按综合评审分数高至低顺序推荐成交候选供应商。</w:t>
      </w:r>
      <w:bookmarkEnd w:id="193"/>
      <w:bookmarkEnd w:id="194"/>
      <w:bookmarkEnd w:id="195"/>
    </w:p>
    <w:p w14:paraId="269596E5">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96" w:name="_Toc13113"/>
      <w:bookmarkStart w:id="197" w:name="_Toc11866"/>
      <w:bookmarkStart w:id="198" w:name="_Toc7999"/>
      <w:r>
        <w:rPr>
          <w:rFonts w:hint="eastAsia" w:ascii="Times New Roman" w:hAnsi="Times New Roman" w:eastAsia="仿宋_GB2312" w:cs="Times New Roman"/>
          <w:sz w:val="32"/>
          <w:szCs w:val="32"/>
        </w:rPr>
        <w:t>（七）磋商</w:t>
      </w:r>
      <w:r>
        <w:rPr>
          <w:rFonts w:ascii="Times New Roman" w:hAnsi="Times New Roman" w:eastAsia="仿宋_GB2312" w:cs="Times New Roman"/>
          <w:sz w:val="32"/>
          <w:szCs w:val="32"/>
        </w:rPr>
        <w:t>小组完成</w:t>
      </w:r>
      <w:r>
        <w:rPr>
          <w:rFonts w:hint="eastAsia" w:ascii="Times New Roman" w:hAnsi="Times New Roman" w:eastAsia="仿宋_GB2312" w:cs="Times New Roman"/>
          <w:sz w:val="32"/>
          <w:szCs w:val="32"/>
        </w:rPr>
        <w:t>评分</w:t>
      </w:r>
      <w:r>
        <w:rPr>
          <w:rFonts w:ascii="Times New Roman" w:hAnsi="Times New Roman" w:eastAsia="仿宋_GB2312" w:cs="Times New Roman"/>
          <w:sz w:val="32"/>
          <w:szCs w:val="32"/>
        </w:rPr>
        <w:t>工作后，形成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w:t>
      </w:r>
      <w:r>
        <w:rPr>
          <w:rFonts w:hint="eastAsia" w:ascii="Times New Roman" w:hAnsi="Times New Roman" w:eastAsia="仿宋_GB2312" w:cs="Times New Roman"/>
          <w:sz w:val="32"/>
          <w:szCs w:val="32"/>
          <w:lang w:val="en-US" w:eastAsia="zh-CN"/>
        </w:rPr>
        <w:t>施部门报组委会主任办公会议或专题会议审议确定采购供应商。</w:t>
      </w:r>
      <w:bookmarkEnd w:id="196"/>
      <w:bookmarkEnd w:id="197"/>
      <w:bookmarkEnd w:id="198"/>
    </w:p>
    <w:p w14:paraId="421DE7A4">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99" w:name="_Toc23879"/>
      <w:bookmarkStart w:id="200" w:name="_Toc13829"/>
      <w:bookmarkStart w:id="201" w:name="_Toc22411"/>
      <w:r>
        <w:rPr>
          <w:rFonts w:hint="eastAsia" w:ascii="Times New Roman" w:hAnsi="Times New Roman" w:eastAsia="仿宋_GB2312" w:cs="Times New Roman"/>
          <w:sz w:val="32"/>
          <w:szCs w:val="32"/>
          <w:lang w:val="en-US" w:eastAsia="zh-CN"/>
        </w:rPr>
        <w:t>（八）发布成交结果公告。</w:t>
      </w:r>
      <w:bookmarkEnd w:id="199"/>
      <w:bookmarkEnd w:id="200"/>
      <w:bookmarkEnd w:id="201"/>
    </w:p>
    <w:p w14:paraId="0B27D8B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202" w:name="_Toc19760"/>
      <w:bookmarkStart w:id="203" w:name="_Toc5850"/>
      <w:bookmarkStart w:id="204" w:name="_Toc14069"/>
      <w:r>
        <w:rPr>
          <w:rFonts w:hint="eastAsia" w:ascii="Times New Roman" w:hAnsi="Times New Roman" w:eastAsia="仿宋_GB2312" w:cs="Times New Roman"/>
          <w:sz w:val="32"/>
          <w:szCs w:val="32"/>
          <w:lang w:val="en-US" w:eastAsia="zh-CN"/>
        </w:rPr>
        <w:t>（九）双方签订合同。</w:t>
      </w:r>
      <w:bookmarkEnd w:id="202"/>
      <w:bookmarkEnd w:id="203"/>
      <w:bookmarkEnd w:id="204"/>
    </w:p>
    <w:p w14:paraId="310DE46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78" w:lineRule="exact"/>
        <w:ind w:firstLine="643" w:firstLineChars="200"/>
        <w:textAlignment w:val="auto"/>
        <w:outlineLvl w:val="0"/>
        <w:rPr>
          <w:rFonts w:hint="eastAsia" w:eastAsia="仿宋_GB2312"/>
          <w:b/>
          <w:sz w:val="32"/>
          <w:szCs w:val="32"/>
          <w:lang w:val="en-US" w:eastAsia="zh-CN"/>
        </w:rPr>
      </w:pPr>
      <w:bookmarkStart w:id="205" w:name="_Toc2380"/>
      <w:bookmarkStart w:id="206" w:name="_Toc12844"/>
      <w:bookmarkStart w:id="207" w:name="_Toc31114"/>
      <w:bookmarkStart w:id="208" w:name="_Toc31095"/>
      <w:r>
        <w:rPr>
          <w:rFonts w:hint="eastAsia" w:eastAsia="仿宋_GB2312"/>
          <w:b/>
          <w:sz w:val="32"/>
          <w:szCs w:val="32"/>
          <w:lang w:val="en-US" w:eastAsia="zh-CN"/>
        </w:rPr>
        <w:t>七、参与竞争性磋商单位注意事项</w:t>
      </w:r>
      <w:bookmarkEnd w:id="205"/>
      <w:bookmarkEnd w:id="206"/>
      <w:bookmarkEnd w:id="207"/>
      <w:bookmarkEnd w:id="208"/>
    </w:p>
    <w:p w14:paraId="7D00E05E">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09" w:name="_Toc10305"/>
      <w:bookmarkStart w:id="210" w:name="_Toc25098"/>
      <w:bookmarkStart w:id="211" w:name="_Toc15479"/>
      <w:r>
        <w:rPr>
          <w:rFonts w:hint="eastAsia" w:ascii="Times New Roman" w:hAnsi="Times New Roman" w:eastAsia="仿宋_GB2312" w:cs="Times New Roman"/>
          <w:bCs/>
          <w:kern w:val="0"/>
          <w:sz w:val="32"/>
          <w:szCs w:val="32"/>
          <w:lang w:val="en-US" w:eastAsia="zh-CN" w:bidi="zh-CN"/>
        </w:rPr>
        <w:t>（一）本次竞争性磋商严格依据公开、公平、公正的原则进行。在整个过程中禁止任何形式的不正当竞争行为，一经发现，立即取消参选资格。</w:t>
      </w:r>
      <w:bookmarkEnd w:id="209"/>
      <w:bookmarkEnd w:id="210"/>
      <w:bookmarkEnd w:id="211"/>
    </w:p>
    <w:p w14:paraId="25AC6DE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12" w:name="_Toc22139"/>
      <w:bookmarkStart w:id="213" w:name="_Toc19794"/>
      <w:bookmarkStart w:id="214" w:name="_Toc3491"/>
      <w:r>
        <w:rPr>
          <w:rFonts w:hint="eastAsia" w:ascii="Times New Roman" w:hAnsi="Times New Roman" w:eastAsia="仿宋_GB2312" w:cs="Times New Roman"/>
          <w:bCs/>
          <w:kern w:val="0"/>
          <w:sz w:val="32"/>
          <w:szCs w:val="32"/>
          <w:lang w:val="en-US" w:eastAsia="zh-CN" w:bidi="zh-CN"/>
        </w:rPr>
        <w:t>（二）参加单位必须保证所提交的全部资料的真实性，应将资格性响应文件同其他响应文件装订成册，并连同目录进行装订成册并整体密封，形成一套文件后递交。</w:t>
      </w:r>
      <w:bookmarkEnd w:id="212"/>
      <w:bookmarkEnd w:id="213"/>
      <w:bookmarkEnd w:id="214"/>
    </w:p>
    <w:p w14:paraId="63005B2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15" w:name="_Toc9441"/>
      <w:bookmarkStart w:id="216" w:name="_Toc29513"/>
      <w:bookmarkStart w:id="217" w:name="_Toc31629"/>
      <w:r>
        <w:rPr>
          <w:rFonts w:hint="eastAsia" w:ascii="Times New Roman" w:hAnsi="Times New Roman" w:eastAsia="仿宋_GB2312" w:cs="Times New Roman"/>
          <w:bCs/>
          <w:kern w:val="0"/>
          <w:sz w:val="32"/>
          <w:szCs w:val="32"/>
          <w:lang w:val="en-US" w:eastAsia="zh-CN" w:bidi="zh-CN"/>
        </w:rPr>
        <w:t>（三）竞争性磋商报名申请表除签字外的其它部分必须是印刷形式，其中不许有加行、涂抹或改写。</w:t>
      </w:r>
      <w:bookmarkEnd w:id="215"/>
      <w:bookmarkEnd w:id="216"/>
      <w:bookmarkEnd w:id="217"/>
    </w:p>
    <w:p w14:paraId="4405939A">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218" w:name="_Toc15795"/>
      <w:bookmarkStart w:id="219" w:name="_Toc25266"/>
      <w:bookmarkStart w:id="220" w:name="_Toc29663"/>
      <w:r>
        <w:rPr>
          <w:rFonts w:hint="eastAsia" w:ascii="Times New Roman" w:hAnsi="Times New Roman" w:eastAsia="仿宋_GB2312" w:cs="Times New Roman"/>
          <w:bCs/>
          <w:kern w:val="0"/>
          <w:sz w:val="32"/>
          <w:szCs w:val="32"/>
          <w:lang w:val="en-US" w:eastAsia="zh-CN" w:bidi="zh-CN"/>
        </w:rPr>
        <w:t>（四）本次竞争性磋商活动有三家及以上公司（或单位）报名参与方为有效。</w:t>
      </w:r>
      <w:bookmarkEnd w:id="218"/>
      <w:bookmarkEnd w:id="219"/>
      <w:bookmarkEnd w:id="220"/>
    </w:p>
    <w:p w14:paraId="1FB4EDA3">
      <w:pPr>
        <w:keepNext w:val="0"/>
        <w:keepLines w:val="0"/>
        <w:pageBreakBefore w:val="0"/>
        <w:widowControl w:val="0"/>
        <w:kinsoku/>
        <w:wordWrap/>
        <w:overflowPunct/>
        <w:topLinePunct w:val="0"/>
        <w:bidi w:val="0"/>
        <w:snapToGrid/>
        <w:spacing w:after="0"/>
        <w:textAlignment w:val="auto"/>
        <w:outlineLvl w:val="9"/>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br w:type="page"/>
      </w:r>
    </w:p>
    <w:p w14:paraId="2E09C262">
      <w:pPr>
        <w:spacing w:line="578" w:lineRule="exact"/>
        <w:outlineLvl w:val="9"/>
        <w:rPr>
          <w:rFonts w:ascii="黑体" w:hAnsi="黑体" w:eastAsia="黑体" w:cs="黑体"/>
          <w:sz w:val="32"/>
          <w:szCs w:val="32"/>
        </w:rPr>
      </w:pPr>
      <w:bookmarkStart w:id="221" w:name="_Toc18453"/>
      <w:bookmarkStart w:id="222" w:name="_Toc26224"/>
      <w:r>
        <w:rPr>
          <w:rFonts w:hint="eastAsia" w:ascii="黑体" w:hAnsi="黑体" w:eastAsia="黑体" w:cs="黑体"/>
          <w:sz w:val="32"/>
          <w:szCs w:val="32"/>
        </w:rPr>
        <w:t>附件</w:t>
      </w:r>
      <w:bookmarkEnd w:id="221"/>
      <w:bookmarkEnd w:id="222"/>
    </w:p>
    <w:p w14:paraId="4DB05C41">
      <w:pPr>
        <w:spacing w:line="578" w:lineRule="exact"/>
        <w:outlineLvl w:val="9"/>
        <w:rPr>
          <w:rFonts w:ascii="FangSong_GB2312" w:hAnsi="FangSong_GB2312" w:eastAsia="FangSong_GB2312" w:cs="FangSong_GB2312"/>
          <w:sz w:val="32"/>
          <w:szCs w:val="32"/>
        </w:rPr>
      </w:pPr>
    </w:p>
    <w:p w14:paraId="7D0BF8A6">
      <w:pPr>
        <w:spacing w:line="578" w:lineRule="exact"/>
        <w:outlineLvl w:val="9"/>
        <w:rPr>
          <w:rFonts w:ascii="FangSong_GB2312" w:hAnsi="FangSong_GB2312" w:eastAsia="FangSong_GB2312" w:cs="FangSong_GB2312"/>
          <w:sz w:val="32"/>
          <w:szCs w:val="32"/>
        </w:rPr>
      </w:pPr>
    </w:p>
    <w:p w14:paraId="385A8678">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b/>
          <w:bCs/>
          <w:color w:val="000000"/>
          <w:sz w:val="48"/>
          <w:szCs w:val="48"/>
          <w:lang w:eastAsia="zh-CN"/>
        </w:rPr>
      </w:pPr>
    </w:p>
    <w:p w14:paraId="52EF2081">
      <w:pPr>
        <w:keepNext w:val="0"/>
        <w:keepLines w:val="0"/>
        <w:pageBreakBefore w:val="0"/>
        <w:widowControl w:val="0"/>
        <w:kinsoku/>
        <w:wordWrap/>
        <w:overflowPunct/>
        <w:topLinePunct w:val="0"/>
        <w:autoSpaceDE/>
        <w:autoSpaceDN/>
        <w:bidi w:val="0"/>
        <w:adjustRightInd/>
        <w:snapToGrid/>
        <w:jc w:val="center"/>
        <w:textAlignment w:val="auto"/>
        <w:outlineLvl w:val="9"/>
        <w:rPr>
          <w:b/>
          <w:bCs/>
          <w:color w:val="000000"/>
          <w:sz w:val="48"/>
          <w:szCs w:val="48"/>
        </w:rPr>
      </w:pPr>
      <w:r>
        <w:rPr>
          <w:rFonts w:hint="eastAsia"/>
          <w:b/>
          <w:bCs/>
          <w:color w:val="000000"/>
          <w:sz w:val="48"/>
          <w:szCs w:val="48"/>
          <w:lang w:eastAsia="zh-CN"/>
        </w:rPr>
        <w:t>（</w:t>
      </w:r>
      <w:r>
        <w:rPr>
          <w:rFonts w:hint="eastAsia"/>
          <w:b/>
          <w:bCs/>
          <w:color w:val="000000"/>
          <w:sz w:val="48"/>
          <w:szCs w:val="48"/>
        </w:rPr>
        <w:t>正本/副本）</w:t>
      </w:r>
    </w:p>
    <w:p w14:paraId="5B535F51">
      <w:pPr>
        <w:outlineLvl w:val="9"/>
        <w:rPr>
          <w:color w:val="000000"/>
        </w:rPr>
      </w:pPr>
    </w:p>
    <w:p w14:paraId="35D3BAE7">
      <w:pPr>
        <w:rPr>
          <w:color w:val="000000"/>
        </w:rPr>
      </w:pPr>
    </w:p>
    <w:p w14:paraId="6B1FE68E">
      <w:pPr>
        <w:jc w:val="center"/>
        <w:outlineLvl w:val="0"/>
        <w:rPr>
          <w:b/>
          <w:color w:val="000000"/>
          <w:sz w:val="116"/>
          <w:szCs w:val="116"/>
        </w:rPr>
      </w:pPr>
      <w:bookmarkStart w:id="223" w:name="_Toc6998"/>
      <w:r>
        <w:rPr>
          <w:rFonts w:hint="eastAsia" w:hAnsi="宋体"/>
          <w:b/>
          <w:color w:val="000000"/>
          <w:spacing w:val="120"/>
          <w:sz w:val="116"/>
          <w:szCs w:val="116"/>
        </w:rPr>
        <w:t>响应</w:t>
      </w:r>
      <w:r>
        <w:rPr>
          <w:rFonts w:hAnsi="宋体"/>
          <w:b/>
          <w:color w:val="000000"/>
          <w:spacing w:val="120"/>
          <w:sz w:val="116"/>
          <w:szCs w:val="116"/>
        </w:rPr>
        <w:t>文</w:t>
      </w:r>
      <w:r>
        <w:rPr>
          <w:rFonts w:hAnsi="宋体"/>
          <w:b/>
          <w:color w:val="000000"/>
          <w:sz w:val="116"/>
          <w:szCs w:val="116"/>
        </w:rPr>
        <w:t>件</w:t>
      </w:r>
      <w:bookmarkEnd w:id="223"/>
    </w:p>
    <w:p w14:paraId="0C22501E">
      <w:pPr>
        <w:spacing w:line="360" w:lineRule="auto"/>
        <w:rPr>
          <w:b/>
          <w:color w:val="000000"/>
        </w:rPr>
      </w:pPr>
    </w:p>
    <w:p w14:paraId="301C511D">
      <w:pPr>
        <w:spacing w:before="160" w:beforeLines="50" w:after="160" w:afterLines="50" w:line="360" w:lineRule="auto"/>
        <w:ind w:left="1669" w:leftChars="504" w:hanging="611" w:hangingChars="203"/>
        <w:outlineLvl w:val="9"/>
        <w:rPr>
          <w:rFonts w:hint="eastAsia" w:hAnsi="宋体"/>
          <w:b/>
          <w:color w:val="000000"/>
          <w:sz w:val="30"/>
          <w:szCs w:val="30"/>
        </w:rPr>
      </w:pPr>
      <w:r>
        <w:rPr>
          <w:rFonts w:hint="eastAsia"/>
          <w:b/>
          <w:color w:val="000000"/>
          <w:sz w:val="30"/>
          <w:szCs w:val="30"/>
        </w:rPr>
        <w:t>采</w:t>
      </w:r>
      <w:r>
        <w:rPr>
          <w:b/>
          <w:color w:val="000000"/>
          <w:spacing w:val="-3"/>
          <w:sz w:val="30"/>
          <w:szCs w:val="30"/>
        </w:rPr>
        <w:t xml:space="preserve"> </w:t>
      </w:r>
      <w:r>
        <w:rPr>
          <w:rFonts w:hint="eastAsia"/>
          <w:b/>
          <w:color w:val="000000"/>
          <w:spacing w:val="-3"/>
          <w:sz w:val="30"/>
          <w:szCs w:val="30"/>
        </w:rPr>
        <w:t>购</w:t>
      </w:r>
      <w:r>
        <w:rPr>
          <w:b/>
          <w:color w:val="000000"/>
          <w:spacing w:val="-3"/>
          <w:sz w:val="30"/>
          <w:szCs w:val="30"/>
        </w:rPr>
        <w:t xml:space="preserve"> </w:t>
      </w:r>
      <w:r>
        <w:rPr>
          <w:rFonts w:hAnsi="宋体"/>
          <w:b/>
          <w:color w:val="000000"/>
          <w:spacing w:val="-3"/>
          <w:sz w:val="30"/>
          <w:szCs w:val="30"/>
        </w:rPr>
        <w:t>人：</w:t>
      </w:r>
      <w:r>
        <w:rPr>
          <w:rFonts w:hint="eastAsia" w:hAnsi="宋体"/>
          <w:b/>
          <w:color w:val="000000"/>
          <w:spacing w:val="-3"/>
          <w:sz w:val="30"/>
          <w:szCs w:val="30"/>
          <w:lang w:val="en-US" w:eastAsia="zh-CN"/>
        </w:rPr>
        <w:t>2026年</w:t>
      </w:r>
      <w:r>
        <w:rPr>
          <w:rFonts w:hint="eastAsia" w:hAnsi="宋体"/>
          <w:b/>
          <w:color w:val="000000"/>
          <w:spacing w:val="-3"/>
          <w:sz w:val="30"/>
          <w:szCs w:val="30"/>
        </w:rPr>
        <w:t>第六届亚洲沙滩运动会组委会</w:t>
      </w:r>
    </w:p>
    <w:p w14:paraId="4A7CCA8A">
      <w:pPr>
        <w:keepNext w:val="0"/>
        <w:keepLines w:val="0"/>
        <w:pageBreakBefore w:val="0"/>
        <w:widowControl w:val="0"/>
        <w:kinsoku/>
        <w:wordWrap/>
        <w:overflowPunct/>
        <w:topLinePunct w:val="0"/>
        <w:autoSpaceDE/>
        <w:autoSpaceDN/>
        <w:bidi w:val="0"/>
        <w:adjustRightInd/>
        <w:snapToGrid/>
        <w:spacing w:line="600" w:lineRule="exact"/>
        <w:ind w:left="2609" w:leftChars="568" w:hanging="1416" w:hangingChars="500"/>
        <w:jc w:val="both"/>
        <w:textAlignment w:val="auto"/>
        <w:outlineLvl w:val="9"/>
        <w:rPr>
          <w:rFonts w:hint="eastAsia" w:hAnsi="宋体"/>
          <w:b/>
          <w:color w:val="000000"/>
          <w:spacing w:val="-9"/>
          <w:sz w:val="30"/>
          <w:szCs w:val="30"/>
        </w:rPr>
      </w:pPr>
      <w:r>
        <w:rPr>
          <w:rFonts w:hAnsi="宋体"/>
          <w:b/>
          <w:color w:val="000000"/>
          <w:spacing w:val="-9"/>
          <w:sz w:val="30"/>
          <w:szCs w:val="30"/>
        </w:rPr>
        <w:t>项目名称：</w:t>
      </w:r>
      <w:r>
        <w:rPr>
          <w:rFonts w:hint="eastAsia" w:hAnsi="宋体"/>
          <w:b/>
          <w:color w:val="000000"/>
          <w:spacing w:val="-9"/>
          <w:sz w:val="30"/>
          <w:szCs w:val="30"/>
        </w:rPr>
        <w:t>第六届亚洲沙滩运动会赞助企业市场推广场地租赁及执行项目采购方案</w:t>
      </w:r>
    </w:p>
    <w:p w14:paraId="6AB2EB32">
      <w:pPr>
        <w:spacing w:before="160" w:beforeLines="50" w:after="160" w:afterLines="50" w:line="360" w:lineRule="auto"/>
        <w:outlineLvl w:val="9"/>
        <w:rPr>
          <w:b/>
          <w:color w:val="000000"/>
        </w:rPr>
      </w:pPr>
    </w:p>
    <w:p w14:paraId="1D708647">
      <w:pPr>
        <w:spacing w:line="360" w:lineRule="auto"/>
        <w:outlineLvl w:val="9"/>
        <w:rPr>
          <w:b/>
          <w:color w:val="000000"/>
        </w:rPr>
      </w:pPr>
    </w:p>
    <w:p w14:paraId="496D5CA5">
      <w:pPr>
        <w:ind w:firstLine="1684" w:firstLineChars="559"/>
        <w:jc w:val="left"/>
        <w:outlineLvl w:val="9"/>
        <w:rPr>
          <w:b/>
          <w:color w:val="000000"/>
          <w:sz w:val="30"/>
          <w:szCs w:val="30"/>
        </w:rPr>
      </w:pPr>
      <w:r>
        <w:rPr>
          <w:rFonts w:hint="eastAsia"/>
          <w:b/>
          <w:color w:val="000000"/>
          <w:sz w:val="30"/>
          <w:szCs w:val="30"/>
        </w:rPr>
        <w:t>供应商：</w:t>
      </w:r>
      <w:r>
        <w:rPr>
          <w:rFonts w:hint="eastAsia"/>
          <w:b/>
          <w:color w:val="000000"/>
          <w:sz w:val="30"/>
          <w:szCs w:val="30"/>
          <w:u w:val="single"/>
        </w:rPr>
        <w:t xml:space="preserve">                           </w:t>
      </w:r>
      <w:r>
        <w:rPr>
          <w:rFonts w:hint="eastAsia"/>
          <w:b/>
          <w:color w:val="000000"/>
          <w:sz w:val="30"/>
          <w:szCs w:val="30"/>
        </w:rPr>
        <w:t>（盖章）</w:t>
      </w:r>
    </w:p>
    <w:p w14:paraId="05871D67">
      <w:pPr>
        <w:ind w:firstLine="1684" w:firstLineChars="559"/>
        <w:jc w:val="left"/>
        <w:outlineLvl w:val="9"/>
        <w:rPr>
          <w:rFonts w:hint="eastAsia" w:ascii="Times New Roman" w:hAnsi="Times New Roman"/>
          <w:b/>
          <w:color w:val="000000"/>
          <w:sz w:val="30"/>
          <w:szCs w:val="30"/>
          <w:u w:val="single"/>
        </w:rPr>
      </w:pPr>
      <w:r>
        <w:rPr>
          <w:rFonts w:ascii="Times New Roman" w:hAnsi="Times New Roman"/>
          <w:b/>
          <w:color w:val="000000"/>
          <w:sz w:val="30"/>
          <w:szCs w:val="30"/>
        </w:rPr>
        <w:t>地  址：</w:t>
      </w:r>
      <w:r>
        <w:rPr>
          <w:rFonts w:hint="eastAsia" w:ascii="Times New Roman" w:hAnsi="Times New Roman"/>
          <w:b/>
          <w:color w:val="000000"/>
          <w:sz w:val="30"/>
          <w:szCs w:val="30"/>
          <w:u w:val="single"/>
        </w:rPr>
        <w:t xml:space="preserve">                           </w:t>
      </w:r>
    </w:p>
    <w:p w14:paraId="22EE0035">
      <w:pPr>
        <w:ind w:firstLine="1684" w:firstLineChars="559"/>
        <w:jc w:val="left"/>
        <w:outlineLvl w:val="9"/>
        <w:rPr>
          <w:rFonts w:ascii="Times New Roman" w:hAnsi="Times New Roman"/>
          <w:b/>
          <w:color w:val="000000"/>
          <w:sz w:val="30"/>
          <w:szCs w:val="30"/>
        </w:rPr>
      </w:pPr>
      <w:r>
        <w:rPr>
          <w:rFonts w:ascii="Times New Roman" w:hAnsi="Times New Roman"/>
          <w:b/>
          <w:color w:val="000000"/>
          <w:sz w:val="30"/>
          <w:szCs w:val="30"/>
        </w:rPr>
        <w:t>日  期：</w:t>
      </w:r>
      <w:r>
        <w:rPr>
          <w:rFonts w:hint="eastAsia" w:ascii="Times New Roman" w:hAnsi="Times New Roman"/>
          <w:b/>
          <w:color w:val="000000"/>
          <w:sz w:val="30"/>
          <w:szCs w:val="30"/>
        </w:rPr>
        <w:t>202</w:t>
      </w:r>
      <w:r>
        <w:rPr>
          <w:rFonts w:hint="eastAsia" w:ascii="Times New Roman" w:hAnsi="Times New Roman"/>
          <w:b/>
          <w:color w:val="000000"/>
          <w:sz w:val="30"/>
          <w:szCs w:val="30"/>
          <w:lang w:val="en-US" w:eastAsia="zh-CN"/>
        </w:rPr>
        <w:t>6</w:t>
      </w:r>
      <w:r>
        <w:rPr>
          <w:rFonts w:ascii="Times New Roman" w:hAnsi="Times New Roman"/>
          <w:b/>
          <w:color w:val="000000"/>
          <w:sz w:val="30"/>
          <w:szCs w:val="30"/>
        </w:rPr>
        <w:t>年</w:t>
      </w:r>
      <w:r>
        <w:rPr>
          <w:rFonts w:hint="eastAsia" w:ascii="Times New Roman" w:hAnsi="Times New Roman"/>
          <w:b/>
          <w:color w:val="000000"/>
          <w:sz w:val="30"/>
          <w:szCs w:val="30"/>
        </w:rPr>
        <w:t xml:space="preserve">  </w:t>
      </w:r>
      <w:r>
        <w:rPr>
          <w:rFonts w:ascii="Times New Roman" w:hAnsi="Times New Roman"/>
          <w:b/>
          <w:color w:val="000000"/>
          <w:sz w:val="30"/>
          <w:szCs w:val="30"/>
        </w:rPr>
        <w:t>月   日</w:t>
      </w:r>
    </w:p>
    <w:p w14:paraId="321EF88B">
      <w:pPr>
        <w:pStyle w:val="3"/>
        <w:ind w:left="0" w:leftChars="0" w:firstLine="0" w:firstLineChars="0"/>
        <w:outlineLvl w:val="9"/>
        <w:rPr>
          <w:rFonts w:ascii="Times New Roman" w:hAnsi="Times New Roman"/>
          <w:b/>
          <w:color w:val="000000"/>
          <w:sz w:val="30"/>
          <w:szCs w:val="30"/>
        </w:rPr>
      </w:pPr>
    </w:p>
    <w:p w14:paraId="667E56A4">
      <w:pPr>
        <w:jc w:val="left"/>
        <w:outlineLvl w:val="9"/>
        <w:rPr>
          <w:rFonts w:hint="eastAsia" w:ascii="方正小标宋_GBK" w:hAnsi="方正小标宋_GBK" w:eastAsia="方正小标宋_GBK" w:cs="方正小标宋_GBK"/>
          <w:b w:val="0"/>
          <w:bCs/>
          <w:sz w:val="44"/>
          <w:szCs w:val="44"/>
        </w:rPr>
      </w:pPr>
      <w:r>
        <w:rPr>
          <w:rFonts w:hint="eastAsia"/>
          <w:b/>
          <w:sz w:val="28"/>
          <w:szCs w:val="28"/>
        </w:rPr>
        <w:t>（响应文件格式是磋商文件的通用格式。供应商应根据采购项目性质的不同，提交与本项目相关的格式文件或按符合本行业惯例的格式提交格式文件。与本项目无关的格式文件可以忽略。）</w:t>
      </w:r>
      <w:bookmarkStart w:id="224" w:name="_Toc24224"/>
      <w:bookmarkStart w:id="225" w:name="_Toc317237630"/>
      <w:bookmarkStart w:id="226" w:name="_Toc729"/>
      <w:bookmarkStart w:id="227" w:name="_Toc2101"/>
      <w:bookmarkStart w:id="228" w:name="_Toc20897"/>
      <w:bookmarkStart w:id="229" w:name="_Toc8959"/>
    </w:p>
    <w:p w14:paraId="4B907A58">
      <w:pPr>
        <w:spacing w:line="560" w:lineRule="exact"/>
        <w:jc w:val="center"/>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资格性、符合性审查</w:t>
      </w:r>
    </w:p>
    <w:bookmarkEnd w:id="224"/>
    <w:bookmarkEnd w:id="225"/>
    <w:bookmarkEnd w:id="226"/>
    <w:bookmarkEnd w:id="227"/>
    <w:bookmarkEnd w:id="228"/>
    <w:bookmarkEnd w:id="229"/>
    <w:tbl>
      <w:tblPr>
        <w:tblStyle w:val="10"/>
        <w:tblW w:w="48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481"/>
        <w:gridCol w:w="5794"/>
        <w:gridCol w:w="714"/>
      </w:tblGrid>
      <w:tr w14:paraId="3F14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D37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分项</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52D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审查因素</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315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报价供应商审查标准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24A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7A6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1</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E3A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营业执照和范围</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AFB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提供“三证合一”营业执照复印件和公司经营范围打印件</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79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DD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B55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2</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30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授权书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C3C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3E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43E0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96B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3</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EC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信用记录</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8AC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80FB">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441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CE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4</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3F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BA5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关联企业声明函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E47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7783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13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5F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承诺书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EEE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反商业贿赂承诺书</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874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048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70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6</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A48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报价单位声明</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852">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D81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B63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4A5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7</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8EA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6A65">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报价一览表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D2B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1D8C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85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8</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9C1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类似业绩</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0F3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供应商提供2023年4月至今承接过类似项目业绩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FD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AA0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32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9</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D6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投标文件递交</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701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投标文件一正二副。装袋密封，加盖公章，档案袋上注明项目名称、单位名称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F4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bl>
    <w:p w14:paraId="6DE3ABE9">
      <w:pPr>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br w:type="page"/>
      </w:r>
    </w:p>
    <w:p w14:paraId="368B9F7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lang w:val="en-US" w:eastAsia="zh-CN"/>
        </w:rPr>
      </w:pPr>
      <w:r>
        <w:rPr>
          <w:rFonts w:hint="eastAsia" w:ascii="仿宋_GB2312" w:hAnsi="仿宋_GB2312" w:eastAsia="仿宋_GB2312" w:cs="仿宋_GB2312"/>
          <w:b w:val="0"/>
          <w:bCs/>
          <w:color w:val="000000"/>
          <w:sz w:val="32"/>
          <w:szCs w:val="32"/>
          <w:lang w:val="en-US" w:eastAsia="zh-CN"/>
        </w:rPr>
        <w:t>响应文件</w:t>
      </w:r>
      <w:r>
        <w:rPr>
          <w:rFonts w:hint="default" w:ascii="Times New Roman" w:hAnsi="Times New Roman" w:eastAsia="仿宋_GB2312" w:cs="Times New Roman"/>
          <w:b w:val="0"/>
          <w:bCs/>
          <w:color w:val="000000"/>
          <w:sz w:val="32"/>
          <w:szCs w:val="32"/>
          <w:lang w:val="en-US" w:eastAsia="zh-CN"/>
        </w:rPr>
        <w:t>1</w:t>
      </w:r>
      <w:r>
        <w:rPr>
          <w:rFonts w:hint="eastAsia" w:ascii="仿宋_GB2312" w:hAnsi="仿宋_GB2312" w:eastAsia="仿宋_GB2312" w:cs="仿宋_GB2312"/>
          <w:b w:val="0"/>
          <w:bCs/>
          <w:color w:val="000000"/>
          <w:sz w:val="32"/>
          <w:szCs w:val="32"/>
          <w:lang w:val="en-US" w:eastAsia="zh-CN"/>
        </w:rPr>
        <w:t>：</w:t>
      </w:r>
    </w:p>
    <w:p w14:paraId="293F510D">
      <w:pPr>
        <w:outlineLvl w:val="9"/>
        <w:rPr>
          <w:rFonts w:hint="eastAsia"/>
        </w:rPr>
      </w:pPr>
    </w:p>
    <w:p w14:paraId="2FDFCE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营业执照和经营范围</w:t>
      </w:r>
    </w:p>
    <w:p w14:paraId="4A8F67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4072461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DB01A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EB858B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DC605A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4F4FF02">
      <w:pPr>
        <w:pStyle w:val="3"/>
        <w:outlineLvl w:val="9"/>
        <w:rPr>
          <w:rFonts w:hint="eastAsia"/>
          <w:lang w:val="en-US" w:eastAsia="zh-CN"/>
        </w:rPr>
      </w:pPr>
    </w:p>
    <w:p w14:paraId="4EF8F3C1">
      <w:pPr>
        <w:pStyle w:val="3"/>
        <w:outlineLvl w:val="9"/>
        <w:rPr>
          <w:rFonts w:hint="eastAsia"/>
          <w:lang w:val="en-US" w:eastAsia="zh-CN"/>
        </w:rPr>
      </w:pPr>
    </w:p>
    <w:p w14:paraId="43635C61">
      <w:pPr>
        <w:pStyle w:val="3"/>
        <w:outlineLvl w:val="9"/>
        <w:rPr>
          <w:rFonts w:hint="eastAsia"/>
          <w:lang w:val="en-US" w:eastAsia="zh-CN"/>
        </w:rPr>
      </w:pPr>
    </w:p>
    <w:p w14:paraId="5DBD987E">
      <w:pPr>
        <w:pStyle w:val="3"/>
        <w:outlineLvl w:val="9"/>
        <w:rPr>
          <w:rFonts w:hint="eastAsia"/>
          <w:lang w:val="en-US" w:eastAsia="zh-CN"/>
        </w:rPr>
      </w:pPr>
    </w:p>
    <w:p w14:paraId="56C649D0">
      <w:pPr>
        <w:pStyle w:val="3"/>
        <w:outlineLvl w:val="9"/>
        <w:rPr>
          <w:rFonts w:hint="eastAsia"/>
          <w:lang w:val="en-US" w:eastAsia="zh-CN"/>
        </w:rPr>
      </w:pPr>
    </w:p>
    <w:p w14:paraId="138B79B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69371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1E9936E">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C8F1083">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11E849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C61F7D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w:t>
      </w:r>
    </w:p>
    <w:p w14:paraId="06373238">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p>
    <w:p w14:paraId="30EA5CDE">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法定代表人身份证明</w:t>
      </w:r>
    </w:p>
    <w:p w14:paraId="120ABAC0">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47C0E1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iCs/>
          <w:color w:val="000000"/>
          <w:sz w:val="32"/>
          <w:szCs w:val="32"/>
          <w:u w:val="single"/>
        </w:rPr>
        <w:t xml:space="preserve">                          </w:t>
      </w:r>
    </w:p>
    <w:p w14:paraId="716CA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141F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 xml:space="preserve"> </w:t>
      </w:r>
    </w:p>
    <w:p w14:paraId="2F9E47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B1BE6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u w:val="single"/>
        </w:rPr>
        <w:t xml:space="preserve">                            </w:t>
      </w:r>
    </w:p>
    <w:p w14:paraId="653F24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62F456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 xml:space="preserve"> （供应商名称）的法定代表人。</w:t>
      </w:r>
    </w:p>
    <w:p w14:paraId="7547CC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641E43A">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38BA66C9">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5533959C">
      <w:pPr>
        <w:keepNext w:val="0"/>
        <w:keepLines w:val="0"/>
        <w:pageBreakBefore w:val="0"/>
        <w:widowControl w:val="0"/>
        <w:kinsoku/>
        <w:wordWrap/>
        <w:topLinePunct w:val="0"/>
        <w:autoSpaceDE/>
        <w:autoSpaceDN/>
        <w:bidi w:val="0"/>
        <w:snapToGrid/>
        <w:spacing w:line="578" w:lineRule="exact"/>
        <w:ind w:firstLine="320" w:firstLineChars="100"/>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（盖单位章）</w:t>
      </w:r>
    </w:p>
    <w:p w14:paraId="4A651A61">
      <w:pPr>
        <w:keepNext w:val="0"/>
        <w:keepLines w:val="0"/>
        <w:pageBreakBefore w:val="0"/>
        <w:widowControl w:val="0"/>
        <w:kinsoku/>
        <w:wordWrap/>
        <w:topLinePunct w:val="0"/>
        <w:autoSpaceDE/>
        <w:autoSpaceDN/>
        <w:bidi w:val="0"/>
        <w:snapToGrid/>
        <w:spacing w:line="578" w:lineRule="exact"/>
        <w:ind w:firstLine="3200" w:firstLineChars="10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日</w:t>
      </w:r>
    </w:p>
    <w:p w14:paraId="181B3DC1">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298C9EB6">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7F71C08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说明：须附法定代表人身份证复印件。</w:t>
      </w:r>
    </w:p>
    <w:p w14:paraId="0E4C4056">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sectPr>
          <w:footerReference r:id="rId7" w:type="default"/>
          <w:pgSz w:w="11906" w:h="16838"/>
          <w:pgMar w:top="2154" w:right="1474" w:bottom="1191" w:left="1587" w:header="851" w:footer="850" w:gutter="0"/>
          <w:pgNumType w:fmt="decimal" w:start="1"/>
          <w:cols w:space="720" w:num="1"/>
          <w:docGrid w:type="lines" w:linePitch="321" w:charSpace="0"/>
        </w:sectPr>
      </w:pPr>
    </w:p>
    <w:p w14:paraId="617644A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2-1</w:t>
      </w:r>
      <w:r>
        <w:rPr>
          <w:rFonts w:hint="default" w:ascii="Times New Roman" w:hAnsi="Times New Roman" w:eastAsia="仿宋_GB2312" w:cs="Times New Roman"/>
          <w:color w:val="000000"/>
          <w:sz w:val="32"/>
          <w:szCs w:val="32"/>
          <w:lang w:val="en-US" w:eastAsia="zh-CN"/>
        </w:rPr>
        <w:t>：</w:t>
      </w:r>
    </w:p>
    <w:p w14:paraId="614AF3F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授权委托书</w:t>
      </w:r>
    </w:p>
    <w:p w14:paraId="435CF59A">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5CE26DD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本授权委托书声明：我</w:t>
      </w:r>
      <w:r>
        <w:rPr>
          <w:rFonts w:hint="eastAsia" w:ascii="仿宋_GB2312" w:hAnsi="仿宋_GB2312" w:eastAsia="仿宋_GB2312" w:cs="仿宋_GB2312"/>
          <w:color w:val="000000"/>
          <w:sz w:val="32"/>
          <w:szCs w:val="32"/>
          <w:u w:val="single"/>
          <w:lang w:val="en-US" w:eastAsia="zh-CN"/>
        </w:rPr>
        <w:t>XXX</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lang w:val="en-US" w:eastAsia="zh-CN"/>
        </w:rPr>
        <w:t>XX公司</w:t>
      </w:r>
      <w:r>
        <w:rPr>
          <w:rFonts w:hint="eastAsia" w:ascii="仿宋_GB2312" w:hAnsi="仿宋_GB2312" w:eastAsia="仿宋_GB2312" w:cs="仿宋_GB2312"/>
          <w:color w:val="000000"/>
          <w:sz w:val="32"/>
          <w:szCs w:val="32"/>
        </w:rPr>
        <w:t>的法定代表人，现授权委托（被授权人姓名：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为我公司的代理人，以本公司的名义参加</w:t>
      </w:r>
      <w:r>
        <w:rPr>
          <w:rFonts w:hint="default"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仿宋_GB2312" w:hAnsi="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第六届亚洲沙滩运动会组委会组织的编号为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的磋商活动，处理与本磋商活动有关的一切事务。被授权人在开标、评标、合同签订过程中所签署的一切文件，我均予以承认。</w:t>
      </w:r>
    </w:p>
    <w:p w14:paraId="7A313A5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与本项目有关的质疑、投诉事项，我将亲自处理或另行特别授权。</w:t>
      </w:r>
    </w:p>
    <w:p w14:paraId="29E9082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本授权委托书的效力自签署日起至合同履行完毕止。</w:t>
      </w:r>
    </w:p>
    <w:p w14:paraId="57FF948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被授权人无转委托权。特此委托。</w:t>
      </w:r>
    </w:p>
    <w:p w14:paraId="360879D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日签字生效，特此证明。</w:t>
      </w:r>
    </w:p>
    <w:p w14:paraId="5C307C0F">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4ED8AB1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24F040D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161FAC7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5D41B43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6B0D989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被授权人：（签字或盖章）</w:t>
      </w:r>
    </w:p>
    <w:p w14:paraId="7532355B">
      <w:pPr>
        <w:outlineLvl w:val="9"/>
        <w:rPr>
          <w:rFonts w:hint="eastAsia"/>
        </w:rPr>
      </w:pPr>
    </w:p>
    <w:p w14:paraId="71AB0A5F">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说明：须附被授权人身份证复印</w:t>
      </w:r>
      <w:r>
        <w:rPr>
          <w:rFonts w:hint="eastAsia" w:ascii="仿宋_GB2312" w:hAnsi="仿宋_GB2312" w:eastAsia="仿宋_GB2312" w:cs="仿宋_GB2312"/>
          <w:color w:val="000000"/>
          <w:sz w:val="32"/>
          <w:szCs w:val="32"/>
          <w:lang w:eastAsia="zh-CN"/>
        </w:rPr>
        <w:t>。</w:t>
      </w:r>
    </w:p>
    <w:p w14:paraId="28B6C81D">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40D542E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w:t>
      </w:r>
    </w:p>
    <w:p w14:paraId="6AF4207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信用查询承诺书</w:t>
      </w:r>
    </w:p>
    <w:p w14:paraId="5140A0C7">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7F3B0B1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w:t>
      </w:r>
    </w:p>
    <w:p w14:paraId="08162085">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u w:val="single"/>
        </w:rPr>
        <w:t xml:space="preserve">         （供应商名称）</w:t>
      </w:r>
      <w:r>
        <w:rPr>
          <w:rFonts w:hint="eastAsia" w:ascii="仿宋_GB2312" w:hAnsi="仿宋_GB2312" w:eastAsia="仿宋_GB2312" w:cs="仿宋_GB2312"/>
          <w:color w:val="000000"/>
          <w:sz w:val="32"/>
          <w:szCs w:val="32"/>
        </w:rPr>
        <w:t>郑重承诺：</w:t>
      </w:r>
    </w:p>
    <w:p w14:paraId="255CFCD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lang w:val="en-US" w:eastAsia="zh-CN"/>
        </w:rPr>
        <w:t>贵单位</w:t>
      </w:r>
      <w:r>
        <w:rPr>
          <w:rFonts w:hint="eastAsia" w:ascii="仿宋_GB2312" w:hAnsi="仿宋_GB2312" w:eastAsia="仿宋_GB2312" w:cs="仿宋_GB2312"/>
          <w:color w:val="000000"/>
          <w:sz w:val="32"/>
          <w:szCs w:val="32"/>
        </w:rPr>
        <w:t>组织的</w:t>
      </w:r>
      <w:r>
        <w:rPr>
          <w:rFonts w:hint="eastAsia" w:ascii="仿宋_GB2312" w:hAnsi="仿宋_GB2312" w:eastAsia="仿宋_GB2312" w:cs="仿宋_GB2312"/>
          <w:color w:val="000000"/>
          <w:sz w:val="32"/>
          <w:szCs w:val="32"/>
          <w:lang w:val="en-US" w:eastAsia="zh-CN"/>
        </w:rPr>
        <w:t xml:space="preserve"> </w:t>
      </w:r>
      <w:r>
        <w:rPr>
          <w:rFonts w:hint="eastAsia" w:eastAsia="仿宋_GB2312"/>
          <w:color w:val="000000"/>
          <w:kern w:val="0"/>
          <w:sz w:val="32"/>
          <w:szCs w:val="32"/>
          <w:u w:val="single"/>
          <w:lang w:bidi="en-US"/>
        </w:rPr>
        <w:t>第六届亚洲沙滩运动会赞助企业市场推广场地租赁及执行项目</w:t>
      </w:r>
      <w:r>
        <w:rPr>
          <w:rFonts w:hint="eastAsia" w:ascii="仿宋_GB2312" w:hAnsi="仿宋_GB2312" w:eastAsia="仿宋_GB2312" w:cs="仿宋_GB2312"/>
          <w:color w:val="000000"/>
          <w:sz w:val="32"/>
          <w:szCs w:val="32"/>
        </w:rPr>
        <w:t>采购活动。我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现承诺</w:t>
      </w:r>
      <w:r>
        <w:rPr>
          <w:rFonts w:hint="default" w:ascii="Times New Roman" w:hAnsi="Times New Roman" w:eastAsia="仿宋_GB2312" w:cs="Times New Roman"/>
          <w:color w:val="000000"/>
          <w:sz w:val="32"/>
          <w:szCs w:val="32"/>
        </w:rPr>
        <w:t>2022</w:t>
      </w:r>
      <w:r>
        <w:rPr>
          <w:rFonts w:hint="eastAsia" w:ascii="仿宋_GB2312" w:hAnsi="仿宋_GB2312" w:eastAsia="仿宋_GB2312" w:cs="仿宋_GB2312"/>
          <w:color w:val="000000"/>
          <w:sz w:val="32"/>
          <w:szCs w:val="32"/>
        </w:rPr>
        <w:t>年至今未被列入失信被执行人、重大税收违法失信主体、政府采购严重违法失信行为记录名单。如有虚假承诺，愿承担一切法律责任。</w:t>
      </w:r>
    </w:p>
    <w:p w14:paraId="4BF7C6A8">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723A3A9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02F657E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3B428C0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color w:val="000000"/>
          <w:sz w:val="32"/>
          <w:szCs w:val="32"/>
        </w:rPr>
        <w:t>年  月  日</w:t>
      </w:r>
    </w:p>
    <w:p w14:paraId="36A236D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2B83A11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Times New Roman" w:hAnsi="Times New Roman"/>
          <w:b/>
          <w:bCs/>
          <w:sz w:val="24"/>
        </w:rPr>
      </w:pPr>
      <w:r>
        <w:rPr>
          <w:rFonts w:hint="eastAsia" w:ascii="仿宋_GB2312" w:hAnsi="仿宋_GB2312" w:eastAsia="仿宋_GB2312" w:cs="仿宋_GB2312"/>
          <w:color w:val="000000"/>
          <w:sz w:val="32"/>
          <w:szCs w:val="32"/>
        </w:rPr>
        <w:t>说明：</w:t>
      </w:r>
    </w:p>
    <w:p w14:paraId="78AFF0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rPr>
      </w:pPr>
      <w:r>
        <w:rPr>
          <w:rFonts w:hint="eastAsia" w:ascii="Times New Roman" w:hAnsi="Times New Roman"/>
          <w:b/>
          <w:bCs/>
          <w:sz w:val="24"/>
          <w:lang w:eastAsia="zh-CN"/>
        </w:rPr>
        <w:t>1.</w:t>
      </w:r>
      <w:r>
        <w:rPr>
          <w:rFonts w:ascii="Times New Roman" w:hAnsi="Times New Roman"/>
          <w:b/>
          <w:bCs/>
          <w:sz w:val="24"/>
        </w:rPr>
        <w:t>信用记录查询渠道：“信用中国”网站（http://www.creditchina.gov.cn/）、中国政府采购网（http://www.ccgp.gov.cn/）等渠道查询相关主体信用记录。</w:t>
      </w:r>
    </w:p>
    <w:p w14:paraId="64FE0F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ascii="Times New Roman" w:hAnsi="Times New Roman"/>
          <w:sz w:val="24"/>
        </w:rPr>
      </w:pPr>
      <w:r>
        <w:rPr>
          <w:rFonts w:hint="eastAsia" w:ascii="Times New Roman" w:hAnsi="Times New Roman"/>
          <w:sz w:val="24"/>
          <w:lang w:eastAsia="zh-CN"/>
        </w:rPr>
        <w:t>2.</w:t>
      </w:r>
      <w:r>
        <w:rPr>
          <w:rFonts w:ascii="Times New Roman" w:hAnsi="Times New Roman"/>
          <w:sz w:val="24"/>
        </w:rPr>
        <w:t>被列入失信被执行人、</w:t>
      </w:r>
      <w:r>
        <w:rPr>
          <w:rFonts w:hint="eastAsia" w:ascii="Times New Roman" w:hAnsi="Times New Roman"/>
          <w:sz w:val="24"/>
        </w:rPr>
        <w:t>重大税收违法失信主体</w:t>
      </w:r>
      <w:r>
        <w:rPr>
          <w:rFonts w:ascii="Times New Roman" w:hAnsi="Times New Roman"/>
          <w:sz w:val="24"/>
        </w:rPr>
        <w:t>、政府采购严重违法失信行为记录名单及其他不符合《中华人民共和国政府采购法》第二十二条规定条件的供应商，拒绝参与本项目投标。</w:t>
      </w:r>
    </w:p>
    <w:p w14:paraId="5F3786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u w:val="single"/>
        </w:rPr>
      </w:pPr>
      <w:r>
        <w:rPr>
          <w:rFonts w:hint="eastAsia" w:ascii="Times New Roman" w:hAnsi="Times New Roman"/>
          <w:b/>
          <w:bCs/>
          <w:sz w:val="24"/>
          <w:u w:val="single"/>
        </w:rPr>
        <w:t>备注：供应商提供的网页截图请参考信用查询示范（查询示范附后）。</w:t>
      </w:r>
    </w:p>
    <w:p w14:paraId="64F94EE6">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r>
        <w:rPr>
          <w:rFonts w:hint="eastAsia"/>
          <w:b/>
          <w:bCs/>
          <w:sz w:val="24"/>
        </w:rPr>
        <w:t>查询1：失信被执行人</w:t>
      </w:r>
    </w:p>
    <w:p w14:paraId="2B90C01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b/>
          <w:bCs/>
          <w:sz w:val="24"/>
        </w:rPr>
      </w:pPr>
      <w:r>
        <w:rPr>
          <w:rFonts w:hint="eastAsia"/>
          <w:b/>
          <w:bCs/>
          <w:sz w:val="24"/>
        </w:rPr>
        <w:t>查询2：重大税收违法失信主体</w:t>
      </w:r>
    </w:p>
    <w:p w14:paraId="37EB16E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sz w:val="24"/>
        </w:rPr>
      </w:pPr>
      <w:r>
        <w:rPr>
          <w:rFonts w:hint="eastAsia"/>
          <w:b/>
          <w:bCs/>
          <w:sz w:val="24"/>
        </w:rPr>
        <w:t>查询3：政府采购严重违法失信行为记录名单</w:t>
      </w:r>
    </w:p>
    <w:p w14:paraId="75EE1826">
      <w:pPr>
        <w:tabs>
          <w:tab w:val="left" w:pos="1710"/>
        </w:tabs>
        <w:jc w:val="left"/>
        <w:outlineLvl w:val="9"/>
        <w:sectPr>
          <w:footerReference r:id="rId8" w:type="default"/>
          <w:pgSz w:w="11906" w:h="16838"/>
          <w:pgMar w:top="1247" w:right="1247" w:bottom="1134" w:left="1644" w:header="851" w:footer="850" w:gutter="0"/>
          <w:pgNumType w:fmt="decimal"/>
          <w:cols w:space="720" w:num="1"/>
          <w:docGrid w:type="lines" w:linePitch="321" w:charSpace="0"/>
        </w:sectPr>
      </w:pPr>
    </w:p>
    <w:p w14:paraId="73E776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w:t>
      </w:r>
    </w:p>
    <w:p w14:paraId="2C342C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80DCBC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信用</w:t>
      </w:r>
      <w:r>
        <w:rPr>
          <w:rFonts w:hint="eastAsia" w:ascii="方正小标宋_GBK" w:hAnsi="方正小标宋_GBK" w:eastAsia="方正小标宋_GBK" w:cs="方正小标宋_GBK"/>
          <w:color w:val="000000"/>
          <w:sz w:val="44"/>
          <w:szCs w:val="44"/>
          <w:lang w:val="en-US" w:eastAsia="zh-CN"/>
        </w:rPr>
        <w:t>中国网站查询报告</w:t>
      </w:r>
    </w:p>
    <w:p w14:paraId="4979BC3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39B2BC20">
      <w:pPr>
        <w:pStyle w:val="3"/>
        <w:outlineLvl w:val="9"/>
        <w:rPr>
          <w:rFonts w:hint="default"/>
          <w:lang w:val="en-US" w:eastAsia="zh-CN"/>
        </w:rPr>
      </w:pPr>
    </w:p>
    <w:p w14:paraId="7B846E75">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6CCDD9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44DED8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098477B">
      <w:pPr>
        <w:pStyle w:val="3"/>
        <w:outlineLvl w:val="9"/>
        <w:rPr>
          <w:rFonts w:hint="eastAsia" w:ascii="方正小标宋_GBK" w:hAnsi="方正小标宋_GBK" w:eastAsia="方正小标宋_GBK" w:cs="方正小标宋_GBK"/>
          <w:b w:val="0"/>
          <w:bCs w:val="0"/>
          <w:sz w:val="44"/>
          <w:szCs w:val="44"/>
          <w:lang w:val="en-US" w:eastAsia="zh-CN"/>
        </w:rPr>
      </w:pPr>
    </w:p>
    <w:p w14:paraId="5B0450DE">
      <w:pPr>
        <w:pStyle w:val="3"/>
        <w:outlineLvl w:val="9"/>
        <w:rPr>
          <w:rFonts w:hint="eastAsia" w:ascii="方正小标宋_GBK" w:hAnsi="方正小标宋_GBK" w:eastAsia="方正小标宋_GBK" w:cs="方正小标宋_GBK"/>
          <w:b w:val="0"/>
          <w:bCs w:val="0"/>
          <w:sz w:val="44"/>
          <w:szCs w:val="44"/>
          <w:lang w:val="en-US" w:eastAsia="zh-CN"/>
        </w:rPr>
      </w:pPr>
    </w:p>
    <w:p w14:paraId="6C681336">
      <w:pPr>
        <w:pStyle w:val="3"/>
        <w:outlineLvl w:val="9"/>
        <w:rPr>
          <w:rFonts w:hint="eastAsia" w:ascii="方正小标宋_GBK" w:hAnsi="方正小标宋_GBK" w:eastAsia="方正小标宋_GBK" w:cs="方正小标宋_GBK"/>
          <w:b w:val="0"/>
          <w:bCs w:val="0"/>
          <w:sz w:val="44"/>
          <w:szCs w:val="44"/>
          <w:lang w:val="en-US" w:eastAsia="zh-CN"/>
        </w:rPr>
      </w:pPr>
    </w:p>
    <w:p w14:paraId="1CF89F89">
      <w:pPr>
        <w:pStyle w:val="3"/>
        <w:outlineLvl w:val="9"/>
        <w:rPr>
          <w:rFonts w:hint="eastAsia" w:ascii="方正小标宋_GBK" w:hAnsi="方正小标宋_GBK" w:eastAsia="方正小标宋_GBK" w:cs="方正小标宋_GBK"/>
          <w:b w:val="0"/>
          <w:bCs w:val="0"/>
          <w:sz w:val="44"/>
          <w:szCs w:val="44"/>
          <w:lang w:val="en-US" w:eastAsia="zh-CN"/>
        </w:rPr>
      </w:pPr>
    </w:p>
    <w:p w14:paraId="6580C776">
      <w:pPr>
        <w:pStyle w:val="3"/>
        <w:outlineLvl w:val="9"/>
        <w:rPr>
          <w:rFonts w:hint="eastAsia" w:ascii="方正小标宋_GBK" w:hAnsi="方正小标宋_GBK" w:eastAsia="方正小标宋_GBK" w:cs="方正小标宋_GBK"/>
          <w:b w:val="0"/>
          <w:bCs w:val="0"/>
          <w:sz w:val="44"/>
          <w:szCs w:val="44"/>
          <w:lang w:val="en-US" w:eastAsia="zh-CN"/>
        </w:rPr>
      </w:pPr>
    </w:p>
    <w:p w14:paraId="49F338FF">
      <w:pPr>
        <w:pStyle w:val="3"/>
        <w:outlineLvl w:val="9"/>
        <w:rPr>
          <w:rFonts w:hint="eastAsia" w:ascii="方正小标宋_GBK" w:hAnsi="方正小标宋_GBK" w:eastAsia="方正小标宋_GBK" w:cs="方正小标宋_GBK"/>
          <w:b w:val="0"/>
          <w:bCs w:val="0"/>
          <w:sz w:val="44"/>
          <w:szCs w:val="44"/>
          <w:lang w:val="en-US" w:eastAsia="zh-CN"/>
        </w:rPr>
      </w:pPr>
    </w:p>
    <w:p w14:paraId="493E621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3-2</w:t>
      </w:r>
      <w:r>
        <w:rPr>
          <w:rFonts w:hint="default" w:ascii="Times New Roman" w:hAnsi="Times New Roman" w:eastAsia="仿宋_GB2312" w:cs="Times New Roman"/>
          <w:color w:val="000000"/>
          <w:sz w:val="32"/>
          <w:szCs w:val="32"/>
          <w:lang w:val="en-US" w:eastAsia="zh-CN"/>
        </w:rPr>
        <w:t>：</w:t>
      </w:r>
    </w:p>
    <w:p w14:paraId="02556888">
      <w:pPr>
        <w:outlineLvl w:val="9"/>
        <w:rPr>
          <w:rFonts w:hint="default"/>
          <w:lang w:val="en-US" w:eastAsia="zh-CN"/>
        </w:rPr>
      </w:pPr>
    </w:p>
    <w:p w14:paraId="0FE257D4">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中国政府采购网查询信息</w:t>
      </w:r>
    </w:p>
    <w:p w14:paraId="21FBC8A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2DD742">
      <w:pPr>
        <w:pStyle w:val="3"/>
        <w:outlineLvl w:val="9"/>
        <w:rPr>
          <w:rFonts w:hint="eastAsia" w:ascii="方正小标宋_GBK" w:hAnsi="方正小标宋_GBK" w:eastAsia="方正小标宋_GBK" w:cs="方正小标宋_GBK"/>
          <w:b w:val="0"/>
          <w:bCs w:val="0"/>
          <w:sz w:val="28"/>
          <w:szCs w:val="28"/>
          <w:lang w:val="en-US" w:eastAsia="zh-CN"/>
        </w:rPr>
      </w:pPr>
    </w:p>
    <w:p w14:paraId="5B338081">
      <w:pPr>
        <w:pStyle w:val="3"/>
        <w:outlineLvl w:val="9"/>
        <w:rPr>
          <w:rFonts w:hint="eastAsia" w:ascii="方正小标宋_GBK" w:hAnsi="方正小标宋_GBK" w:eastAsia="方正小标宋_GBK" w:cs="方正小标宋_GBK"/>
          <w:b w:val="0"/>
          <w:bCs w:val="0"/>
          <w:sz w:val="28"/>
          <w:szCs w:val="28"/>
          <w:lang w:val="en-US" w:eastAsia="zh-CN"/>
        </w:rPr>
      </w:pPr>
    </w:p>
    <w:p w14:paraId="394A02AE">
      <w:pPr>
        <w:pStyle w:val="3"/>
        <w:outlineLvl w:val="9"/>
        <w:rPr>
          <w:rFonts w:hint="eastAsia"/>
          <w:lang w:val="en-US" w:eastAsia="zh-CN"/>
        </w:rPr>
      </w:pPr>
    </w:p>
    <w:p w14:paraId="6E2F4CA2">
      <w:pPr>
        <w:pStyle w:val="3"/>
        <w:outlineLvl w:val="9"/>
        <w:rPr>
          <w:rFonts w:hint="eastAsia"/>
          <w:lang w:val="en-US" w:eastAsia="zh-CN"/>
        </w:rPr>
      </w:pPr>
    </w:p>
    <w:p w14:paraId="4E3B59B0">
      <w:pPr>
        <w:pStyle w:val="3"/>
        <w:outlineLvl w:val="9"/>
        <w:rPr>
          <w:rFonts w:hint="eastAsia"/>
          <w:lang w:val="en-US" w:eastAsia="zh-CN"/>
        </w:rPr>
      </w:pPr>
    </w:p>
    <w:p w14:paraId="7F937310">
      <w:pPr>
        <w:pStyle w:val="3"/>
        <w:outlineLvl w:val="9"/>
        <w:rPr>
          <w:rFonts w:hint="eastAsia"/>
          <w:lang w:val="en-US" w:eastAsia="zh-CN"/>
        </w:rPr>
      </w:pPr>
    </w:p>
    <w:p w14:paraId="381F5357">
      <w:pPr>
        <w:pStyle w:val="3"/>
        <w:outlineLvl w:val="9"/>
        <w:rPr>
          <w:rFonts w:hint="eastAsia"/>
          <w:lang w:val="en-US" w:eastAsia="zh-CN"/>
        </w:rPr>
      </w:pPr>
    </w:p>
    <w:p w14:paraId="690726ED">
      <w:pPr>
        <w:pStyle w:val="3"/>
        <w:outlineLvl w:val="9"/>
        <w:rPr>
          <w:rFonts w:hint="eastAsia"/>
          <w:lang w:val="en-US" w:eastAsia="zh-CN"/>
        </w:rPr>
      </w:pPr>
    </w:p>
    <w:p w14:paraId="7E5FAC2F">
      <w:pPr>
        <w:pStyle w:val="3"/>
        <w:outlineLvl w:val="9"/>
        <w:rPr>
          <w:rFonts w:hint="eastAsia"/>
          <w:lang w:val="en-US" w:eastAsia="zh-CN"/>
        </w:rPr>
      </w:pPr>
    </w:p>
    <w:p w14:paraId="4CCF4082">
      <w:pPr>
        <w:pStyle w:val="3"/>
        <w:outlineLvl w:val="9"/>
        <w:rPr>
          <w:rFonts w:hint="eastAsia"/>
          <w:lang w:val="en-US" w:eastAsia="zh-CN"/>
        </w:rPr>
      </w:pPr>
    </w:p>
    <w:p w14:paraId="2AA83EDF">
      <w:pPr>
        <w:pStyle w:val="3"/>
        <w:outlineLvl w:val="9"/>
        <w:rPr>
          <w:rFonts w:hint="eastAsia"/>
          <w:lang w:val="en-US" w:eastAsia="zh-CN"/>
        </w:rPr>
      </w:pPr>
    </w:p>
    <w:p w14:paraId="71108851">
      <w:pPr>
        <w:pStyle w:val="3"/>
        <w:outlineLvl w:val="9"/>
        <w:rPr>
          <w:rFonts w:hint="eastAsia"/>
          <w:lang w:val="en-US" w:eastAsia="zh-CN"/>
        </w:rPr>
      </w:pPr>
    </w:p>
    <w:p w14:paraId="05F2FBD7">
      <w:pPr>
        <w:pStyle w:val="3"/>
        <w:outlineLvl w:val="9"/>
        <w:rPr>
          <w:rFonts w:hint="eastAsia"/>
          <w:lang w:val="en-US" w:eastAsia="zh-CN"/>
        </w:rPr>
      </w:pPr>
    </w:p>
    <w:p w14:paraId="15C8EFB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3-3</w:t>
      </w:r>
      <w:r>
        <w:rPr>
          <w:rFonts w:hint="default" w:ascii="Times New Roman" w:hAnsi="Times New Roman" w:eastAsia="仿宋_GB2312" w:cs="Times New Roman"/>
          <w:color w:val="000000"/>
          <w:sz w:val="32"/>
          <w:szCs w:val="32"/>
          <w:lang w:val="en-US" w:eastAsia="zh-CN"/>
        </w:rPr>
        <w:t>：</w:t>
      </w:r>
    </w:p>
    <w:p w14:paraId="77277A0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37E16D1B">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无重大违法记录的书面声明</w:t>
      </w:r>
    </w:p>
    <w:p w14:paraId="24C98FA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54CC6C48">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 xml:space="preserve">第六届亚洲沙滩运动会组委会 </w:t>
      </w:r>
    </w:p>
    <w:p w14:paraId="73B6775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我公司参加政府采购活</w:t>
      </w:r>
      <w:r>
        <w:rPr>
          <w:rFonts w:hint="default" w:ascii="Times New Roman" w:hAnsi="Times New Roman" w:eastAsia="仿宋_GB2312" w:cs="Times New Roman"/>
          <w:color w:val="000000"/>
          <w:sz w:val="32"/>
          <w:szCs w:val="32"/>
        </w:rPr>
        <w:t>动前3年内在经营活动中没有重大违法记录，特此声明。</w:t>
      </w:r>
    </w:p>
    <w:p w14:paraId="29FB851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若在采购过程中发现我公司近3年</w:t>
      </w:r>
      <w:r>
        <w:rPr>
          <w:rFonts w:hint="eastAsia" w:ascii="仿宋_GB2312" w:hAnsi="仿宋_GB2312" w:eastAsia="仿宋_GB2312" w:cs="仿宋_GB2312"/>
          <w:color w:val="000000"/>
          <w:sz w:val="32"/>
          <w:szCs w:val="32"/>
        </w:rPr>
        <w:t>内在经营活动中有重大违法记录的，我公司将承担因此引起的一切后果。</w:t>
      </w:r>
    </w:p>
    <w:p w14:paraId="65F5CB7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4EA2E39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2C5B682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供应商：（填写名称并盖章） </w:t>
      </w:r>
    </w:p>
    <w:p w14:paraId="4020937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6FB201D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64775F7">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107ED5C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p>
    <w:p w14:paraId="767E594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63603B9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4EFCC3F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p>
    <w:p w14:paraId="408116C4">
      <w:pPr>
        <w:outlineLvl w:val="9"/>
        <w:rPr>
          <w:rFonts w:hint="default"/>
          <w:lang w:val="en-US" w:eastAsia="zh-CN"/>
        </w:rPr>
      </w:pPr>
    </w:p>
    <w:p w14:paraId="59A8ECDE">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关联企业声明函</w:t>
      </w:r>
    </w:p>
    <w:p w14:paraId="101E06F0">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both"/>
        <w:textAlignment w:val="baseline"/>
        <w:outlineLvl w:val="9"/>
        <w:rPr>
          <w:rFonts w:hint="default" w:ascii="Times New Roman" w:hAnsi="Times New Roman" w:cs="Times New Roman"/>
          <w:color w:val="000000"/>
          <w:sz w:val="32"/>
          <w:szCs w:val="32"/>
          <w:lang w:val="en-US" w:eastAsia="zh-CN"/>
        </w:rPr>
      </w:pPr>
    </w:p>
    <w:p w14:paraId="21DFB2BA">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320" w:firstLineChars="1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致:</w:t>
      </w:r>
      <w:r>
        <w:rPr>
          <w:rFonts w:hint="eastAsia"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Times New Roman" w:hAnsi="Times New Roman" w:cs="Times New Roman"/>
          <w:color w:val="000000"/>
          <w:sz w:val="32"/>
          <w:szCs w:val="32"/>
          <w:lang w:val="en-US" w:eastAsia="zh-CN"/>
        </w:rPr>
        <w:t>年第六届亚洲沙滩运动会组委会</w:t>
      </w:r>
    </w:p>
    <w:p w14:paraId="5B3AE77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w:t>
      </w:r>
      <w:r>
        <w:rPr>
          <w:rFonts w:hint="eastAsia" w:ascii="Times New Roman" w:hAnsi="Times New Roman" w:cs="Times New Roman"/>
          <w:color w:val="000000"/>
          <w:sz w:val="32"/>
          <w:szCs w:val="32"/>
          <w:u w:val="single"/>
          <w:lang w:val="en-US" w:eastAsia="zh-CN"/>
        </w:rPr>
        <w:t xml:space="preserve">                    </w:t>
      </w:r>
      <w:r>
        <w:rPr>
          <w:rFonts w:hint="eastAsia" w:ascii="Times New Roman" w:hAnsi="Times New Roman" w:cs="Times New Roman"/>
          <w:color w:val="000000"/>
          <w:sz w:val="32"/>
          <w:szCs w:val="32"/>
          <w:lang w:val="en-US" w:eastAsia="zh-CN"/>
        </w:rPr>
        <w:t>（供应商名称）郑重声明：</w:t>
      </w:r>
    </w:p>
    <w:p w14:paraId="3F508D4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我单位此次参加贵方组织的第六届亚洲沙滩运动会赞助企业市场推广场地租赁及执行项目</w:t>
      </w:r>
      <w:r>
        <w:rPr>
          <w:rFonts w:hint="eastAsia" w:ascii="Times New Roman" w:hAnsi="Times New Roman" w:cs="Times New Roman"/>
          <w:color w:val="000000"/>
          <w:sz w:val="32"/>
          <w:szCs w:val="32"/>
          <w:lang w:val="en-US" w:eastAsia="zh-CN"/>
        </w:rPr>
        <w:t>活动，</w:t>
      </w:r>
      <w:r>
        <w:rPr>
          <w:rFonts w:hint="default" w:ascii="Times New Roman" w:hAnsi="Times New Roman" w:cs="Times New Roman"/>
          <w:color w:val="000000"/>
          <w:sz w:val="32"/>
          <w:szCs w:val="32"/>
          <w:lang w:val="en-US" w:eastAsia="zh-CN"/>
        </w:rPr>
        <w:t>不存在单位负责人为同一人或者存在直接控股、管理关系。我单位未提供此次采购项目的整体设计、规范编制或者项目管理、监理、检测等服务。如有虚假或隐瞒</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愿承担一切法律责任。</w:t>
      </w:r>
    </w:p>
    <w:p w14:paraId="5DA6BAE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特此声明。</w:t>
      </w:r>
    </w:p>
    <w:p w14:paraId="3C41475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276D18FC">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1DDAE6F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声明人:(填写名称并盖章)</w:t>
      </w:r>
    </w:p>
    <w:p w14:paraId="72ACDB9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4777A60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法定代表人或授权代表:(签字或盖章)</w:t>
      </w:r>
    </w:p>
    <w:p w14:paraId="791EF525">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06E35733">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日期:2026年</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月</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日</w:t>
      </w:r>
    </w:p>
    <w:p w14:paraId="0F23368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p>
    <w:p w14:paraId="26539AC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反商业贿赂承诺书</w:t>
      </w:r>
    </w:p>
    <w:p w14:paraId="451CFAA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我公司郑重承诺：</w:t>
      </w:r>
    </w:p>
    <w:p w14:paraId="480961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u w:val="single"/>
        </w:rPr>
        <w:t xml:space="preserve"> </w:t>
      </w:r>
      <w:r>
        <w:rPr>
          <w:rFonts w:hint="eastAsia" w:eastAsia="仿宋_GB2312"/>
          <w:color w:val="000000"/>
          <w:kern w:val="0"/>
          <w:sz w:val="32"/>
          <w:szCs w:val="32"/>
          <w:u w:val="single"/>
          <w:lang w:bidi="en-US"/>
        </w:rPr>
        <w:t>第六届亚洲沙滩运动会赞助企业市场推广场地租赁及执行项目</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磋商项目采购活动中，我公司保证做到：</w:t>
      </w:r>
    </w:p>
    <w:p w14:paraId="4BC7DB43">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一、公平竞争参加本磋商项目。</w:t>
      </w:r>
    </w:p>
    <w:p w14:paraId="2C363158">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14:paraId="5F1E0450">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三、若出现上述行为，我公司及参与磋商的工作人员愿意接受按照国家法律法规等有关规定给予的处罚。</w:t>
      </w:r>
    </w:p>
    <w:p w14:paraId="312D0A7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3F32EEA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C16301A">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70353E8B">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7D407EEE">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40565474">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C2F048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p>
    <w:p w14:paraId="4127AE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34F49A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报价单位声明</w:t>
      </w:r>
    </w:p>
    <w:p w14:paraId="6C9277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p>
    <w:p w14:paraId="71540B6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val="en-US" w:eastAsia="zh-CN"/>
        </w:rPr>
        <w:t>第六届亚洲沙滩运动会组委会：</w:t>
      </w:r>
    </w:p>
    <w:p w14:paraId="0CD60A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若我单位有幸成为</w:t>
      </w:r>
      <w:r>
        <w:rPr>
          <w:rFonts w:hint="eastAsia" w:ascii="仿宋_GB2312" w:hAnsi="仿宋_GB2312" w:eastAsia="仿宋_GB2312" w:cs="仿宋_GB2312"/>
          <w:color w:val="000000"/>
          <w:sz w:val="32"/>
          <w:szCs w:val="32"/>
          <w:u w:val="single"/>
        </w:rPr>
        <w:t xml:space="preserve"> </w:t>
      </w:r>
      <w:r>
        <w:rPr>
          <w:rFonts w:hint="eastAsia" w:eastAsia="仿宋_GB2312"/>
          <w:color w:val="000000"/>
          <w:kern w:val="0"/>
          <w:sz w:val="32"/>
          <w:szCs w:val="32"/>
          <w:u w:val="single"/>
          <w:lang w:bidi="en-US"/>
        </w:rPr>
        <w:t>第六届亚洲沙滩运动会赞助企业市场推广场地租赁及执行项目</w:t>
      </w:r>
      <w:r>
        <w:rPr>
          <w:rFonts w:hint="eastAsia" w:eastAsia="仿宋_GB2312"/>
          <w:color w:val="000000"/>
          <w:kern w:val="0"/>
          <w:sz w:val="32"/>
          <w:szCs w:val="32"/>
          <w:u w:val="single"/>
          <w:lang w:val="en-US" w:eastAsia="zh-CN" w:bidi="en-US"/>
        </w:rPr>
        <w:t xml:space="preserve"> </w:t>
      </w:r>
      <w:r>
        <w:rPr>
          <w:rFonts w:hint="eastAsia" w:ascii="仿宋_GB2312" w:hAnsi="仿宋_GB2312" w:eastAsia="仿宋_GB2312" w:cs="仿宋_GB2312"/>
          <w:color w:val="000000"/>
          <w:sz w:val="32"/>
          <w:szCs w:val="32"/>
        </w:rPr>
        <w:t>的中标单位，我单位有履行该项目合同的设备和专业技术能力，胜任本项目的服务工作。</w:t>
      </w:r>
    </w:p>
    <w:p w14:paraId="287535D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如本声明失实，我单位自愿承担被取消中标资格等责任</w:t>
      </w:r>
      <w:r>
        <w:rPr>
          <w:rFonts w:hint="eastAsia" w:ascii="仿宋_GB2312" w:hAnsi="仿宋_GB2312" w:cs="仿宋_GB2312"/>
          <w:color w:val="000000"/>
          <w:sz w:val="32"/>
          <w:szCs w:val="32"/>
          <w:lang w:eastAsia="zh-CN"/>
        </w:rPr>
        <w:t>。</w:t>
      </w:r>
    </w:p>
    <w:p w14:paraId="4A8455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70C95E2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left"/>
        <w:textAlignment w:val="baseline"/>
        <w:outlineLvl w:val="9"/>
        <w:rPr>
          <w:rFonts w:hint="eastAsia" w:ascii="仿宋_GB2312" w:hAnsi="仿宋_GB2312" w:eastAsia="仿宋_GB2312" w:cs="仿宋_GB2312"/>
          <w:color w:val="000000"/>
          <w:sz w:val="32"/>
          <w:szCs w:val="32"/>
        </w:rPr>
      </w:pPr>
    </w:p>
    <w:p w14:paraId="3BBD9C4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供应商名称：（填写名称并盖章）</w:t>
      </w:r>
    </w:p>
    <w:p w14:paraId="162F9A5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7A0C238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1DA68202">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eastAsia" w:ascii="仿宋_GB2312" w:hAnsi="仿宋_GB2312" w:eastAsia="仿宋_GB2312" w:cs="仿宋_GB2312"/>
          <w:color w:val="000000"/>
          <w:sz w:val="32"/>
          <w:szCs w:val="32"/>
        </w:rPr>
      </w:pPr>
    </w:p>
    <w:p w14:paraId="0B21695F">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年   月   日</w:t>
      </w:r>
    </w:p>
    <w:p w14:paraId="71ACE9A7">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F0B312C">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6-1</w:t>
      </w:r>
      <w:r>
        <w:rPr>
          <w:rFonts w:hint="default" w:ascii="Times New Roman" w:hAnsi="Times New Roman" w:eastAsia="仿宋_GB2312" w:cs="Times New Roman"/>
          <w:color w:val="000000"/>
          <w:sz w:val="32"/>
          <w:szCs w:val="32"/>
          <w:lang w:val="en-US" w:eastAsia="zh-CN"/>
        </w:rPr>
        <w:t>：</w:t>
      </w:r>
    </w:p>
    <w:p w14:paraId="5B30B29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6DDA684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default" w:ascii="仿宋_GB2312" w:hAnsi="仿宋_GB2312" w:eastAsia="方正小标宋_GBK" w:cs="仿宋_GB2312"/>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报价单位</w:t>
      </w:r>
      <w:r>
        <w:rPr>
          <w:rFonts w:hint="eastAsia" w:ascii="方正小标宋_GBK" w:hAnsi="方正小标宋_GBK" w:eastAsia="方正小标宋_GBK" w:cs="方正小标宋_GBK"/>
          <w:color w:val="000000"/>
          <w:sz w:val="44"/>
          <w:szCs w:val="44"/>
        </w:rPr>
        <w:t>诚信投标、诚信履约</w:t>
      </w:r>
      <w:r>
        <w:rPr>
          <w:rFonts w:hint="eastAsia" w:ascii="方正小标宋_GBK" w:hAnsi="方正小标宋_GBK" w:eastAsia="方正小标宋_GBK" w:cs="方正小标宋_GBK"/>
          <w:color w:val="000000"/>
          <w:sz w:val="44"/>
          <w:szCs w:val="44"/>
          <w:lang w:val="en-US" w:eastAsia="zh-CN"/>
        </w:rPr>
        <w:t>声明</w:t>
      </w:r>
    </w:p>
    <w:p w14:paraId="21A3916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1C1C2AA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t>六届亚洲沙滩运动会组委会：</w:t>
      </w:r>
    </w:p>
    <w:p w14:paraId="48467FF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我方就</w:t>
      </w:r>
      <w:r>
        <w:rPr>
          <w:rFonts w:hint="eastAsia" w:ascii="仿宋_GB2312" w:hAnsi="仿宋_GB2312" w:eastAsia="仿宋_GB2312" w:cs="仿宋_GB2312"/>
          <w:color w:val="000000"/>
          <w:sz w:val="32"/>
          <w:szCs w:val="32"/>
          <w:lang w:eastAsia="zh-CN"/>
        </w:rPr>
        <w:t>本次</w:t>
      </w:r>
      <w:r>
        <w:rPr>
          <w:rFonts w:hint="eastAsia" w:ascii="仿宋_GB2312" w:hAnsi="仿宋_GB2312" w:eastAsia="仿宋_GB2312" w:cs="仿宋_GB2312"/>
          <w:color w:val="000000"/>
          <w:sz w:val="32"/>
          <w:szCs w:val="32"/>
        </w:rPr>
        <w:t>磋商采购活动向贵方郑重承诺：</w:t>
      </w:r>
    </w:p>
    <w:p w14:paraId="06C98EF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一、我们已经充分理解了磋商文件规定的所有采购要求、成交条件和合同条款，没有任何异议。</w:t>
      </w:r>
    </w:p>
    <w:p w14:paraId="18766A1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二、我们在响应文件中提交的所有商务文件和资格证明文件都是真实有效的；我们做出的所有技术响应都是真实可信、可以实现、并经得起验收检验的。我们保证所有的响应在有效期</w:t>
      </w:r>
      <w:r>
        <w:rPr>
          <w:rFonts w:hint="eastAsia" w:ascii="仿宋_GB2312" w:hAnsi="仿宋_GB2312" w:cs="仿宋_GB2312"/>
          <w:b/>
          <w:bCs/>
          <w:color w:val="000000"/>
          <w:sz w:val="32"/>
          <w:szCs w:val="32"/>
          <w:u w:val="single"/>
          <w:lang w:val="en-US" w:eastAsia="zh-CN"/>
        </w:rPr>
        <w:t>30天</w:t>
      </w:r>
      <w:r>
        <w:rPr>
          <w:rFonts w:hint="eastAsia" w:ascii="仿宋_GB2312" w:hAnsi="仿宋_GB2312" w:eastAsia="仿宋_GB2312" w:cs="仿宋_GB2312"/>
          <w:b/>
          <w:bCs/>
          <w:color w:val="000000"/>
          <w:sz w:val="32"/>
          <w:szCs w:val="32"/>
          <w:u w:val="single"/>
        </w:rPr>
        <w:t>内</w:t>
      </w:r>
      <w:r>
        <w:rPr>
          <w:rFonts w:hint="eastAsia" w:ascii="仿宋_GB2312" w:hAnsi="仿宋_GB2312" w:eastAsia="仿宋_GB2312" w:cs="仿宋_GB2312"/>
          <w:color w:val="000000"/>
          <w:sz w:val="32"/>
          <w:szCs w:val="32"/>
        </w:rPr>
        <w:t>不发生任何变更。</w:t>
      </w:r>
    </w:p>
    <w:p w14:paraId="0DF2666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三、我们的磋商报价包含了履行合同所需的全部费用。不论何种原因造成的报价漏项损失，我方全部承担，不会提出任何增加费用的要求。</w:t>
      </w:r>
    </w:p>
    <w:p w14:paraId="7911FFF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四、我们知道，如果成交后放弃成交，不论原因何在，都是不诚信的行为，都会给采购项目造成损失。如果采购人将本合同授予我们，我们将承担所有的潜在合同风险，绝不以任何理由放弃成交。</w:t>
      </w:r>
    </w:p>
    <w:p w14:paraId="388DEBC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692DB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六、我们声明：我方在</w:t>
      </w:r>
      <w:r>
        <w:rPr>
          <w:rFonts w:hint="eastAsia" w:ascii="仿宋_GB2312" w:hAnsi="仿宋_GB2312" w:eastAsia="仿宋_GB2312" w:cs="仿宋_GB2312"/>
          <w:color w:val="000000"/>
          <w:sz w:val="32"/>
          <w:szCs w:val="32"/>
          <w:lang w:eastAsia="zh-CN"/>
        </w:rPr>
        <w:t>过往</w:t>
      </w:r>
      <w:r>
        <w:rPr>
          <w:rFonts w:hint="eastAsia" w:ascii="仿宋_GB2312" w:hAnsi="仿宋_GB2312" w:eastAsia="仿宋_GB2312" w:cs="仿宋_GB2312"/>
          <w:color w:val="000000"/>
          <w:sz w:val="32"/>
          <w:szCs w:val="32"/>
        </w:rPr>
        <w:t>两年内的政府采购活动中，没有成交后放弃成交、拒签或故意拖延签署合同、拒绝履行或故意拖延履行合同的不诚信行为。</w:t>
      </w:r>
    </w:p>
    <w:p w14:paraId="5EB5AC0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以上承诺，能够经受来自任何方面的审查和监督。如有虚假或背离，我方愿承担由此引发的一切不利后果，无条件接受采购人的处置和政府采购监管单位的处罚。</w:t>
      </w:r>
    </w:p>
    <w:p w14:paraId="40A2BE7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0D4C13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4A5D7D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6B0C714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6233220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07B90CC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7870865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4480" w:firstLineChars="14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日期：202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6EBB50D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0818EBF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58B7468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w:t>
      </w:r>
    </w:p>
    <w:p w14:paraId="301D0650">
      <w:pPr>
        <w:pStyle w:val="2"/>
        <w:overflowPunct w:val="0"/>
        <w:spacing w:line="560" w:lineRule="exact"/>
        <w:ind w:firstLine="0"/>
        <w:jc w:val="center"/>
        <w:outlineLvl w:val="9"/>
        <w:rPr>
          <w:rFonts w:hint="eastAsia"/>
          <w:color w:val="000000"/>
          <w:sz w:val="24"/>
        </w:rPr>
      </w:pPr>
      <w:r>
        <w:rPr>
          <w:rFonts w:hint="eastAsia" w:ascii="方正小标宋_GBK" w:hAnsi="方正小标宋_GBK" w:eastAsia="方正小标宋_GBK" w:cs="方正小标宋_GBK"/>
          <w:b w:val="0"/>
          <w:bCs/>
          <w:color w:val="000000"/>
          <w:sz w:val="44"/>
          <w:szCs w:val="44"/>
        </w:rPr>
        <w:t>报价一览表</w:t>
      </w:r>
    </w:p>
    <w:p w14:paraId="26C2D5AF">
      <w:pPr>
        <w:spacing w:line="578" w:lineRule="exact"/>
        <w:jc w:val="both"/>
        <w:outlineLvl w:val="9"/>
        <w:rPr>
          <w:rFonts w:hint="default" w:ascii="Times New Roman" w:hAnsi="Times New Roman" w:eastAsia="仿宋_GB2312" w:cs="Times New Roman"/>
          <w:color w:val="000000"/>
          <w:sz w:val="32"/>
          <w:szCs w:val="32"/>
        </w:rPr>
      </w:pPr>
    </w:p>
    <w:p w14:paraId="3B64B65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color w:val="000000"/>
          <w:sz w:val="32"/>
          <w:szCs w:val="32"/>
          <w:u w:val="single"/>
        </w:rPr>
      </w:pPr>
      <w:r>
        <w:rPr>
          <w:rFonts w:hint="default" w:ascii="Times New Roman" w:hAnsi="Times New Roman" w:eastAsia="仿宋_GB2312" w:cs="Times New Roman"/>
          <w:color w:val="000000"/>
          <w:sz w:val="32"/>
          <w:szCs w:val="32"/>
        </w:rPr>
        <w:t>项目名称：</w:t>
      </w:r>
      <w:r>
        <w:rPr>
          <w:rFonts w:hint="default" w:ascii="Times New Roman" w:hAnsi="Times New Roman" w:eastAsia="仿宋_GB2312" w:cs="Times New Roman"/>
          <w:color w:val="000000"/>
          <w:sz w:val="32"/>
          <w:szCs w:val="32"/>
          <w:u w:val="single"/>
        </w:rPr>
        <w:t>第六届亚洲沙滩运动会赞助企业市场推广场地租赁及执行项目</w:t>
      </w:r>
    </w:p>
    <w:p w14:paraId="113645E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_GB2312" w:hAnsi="仿宋_GB2312" w:eastAsia="仿宋_GB2312" w:cs="仿宋_GB2312"/>
          <w:color w:val="000000"/>
          <w:sz w:val="32"/>
          <w:szCs w:val="32"/>
          <w:u w:val="single"/>
        </w:rPr>
      </w:pPr>
    </w:p>
    <w:p w14:paraId="423134D8">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项目编号：                            金额单位：元</w:t>
      </w:r>
    </w:p>
    <w:tbl>
      <w:tblPr>
        <w:tblStyle w:val="1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268"/>
        <w:gridCol w:w="1245"/>
        <w:gridCol w:w="1953"/>
      </w:tblGrid>
      <w:tr w14:paraId="6CDD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7E5BA331">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序号</w:t>
            </w:r>
          </w:p>
        </w:tc>
        <w:tc>
          <w:tcPr>
            <w:tcW w:w="2267" w:type="dxa"/>
            <w:noWrap w:val="0"/>
            <w:vAlign w:val="center"/>
          </w:tcPr>
          <w:p w14:paraId="3C8D312C">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名 称</w:t>
            </w:r>
          </w:p>
        </w:tc>
        <w:tc>
          <w:tcPr>
            <w:tcW w:w="787" w:type="dxa"/>
            <w:gridSpan w:val="2"/>
            <w:noWrap w:val="0"/>
            <w:vAlign w:val="center"/>
          </w:tcPr>
          <w:p w14:paraId="67A06918">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w:t>
            </w:r>
          </w:p>
        </w:tc>
        <w:tc>
          <w:tcPr>
            <w:tcW w:w="788" w:type="dxa"/>
            <w:noWrap w:val="0"/>
            <w:vAlign w:val="center"/>
          </w:tcPr>
          <w:p w14:paraId="6726FF12">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数量</w:t>
            </w:r>
          </w:p>
        </w:tc>
        <w:tc>
          <w:tcPr>
            <w:tcW w:w="1268" w:type="dxa"/>
            <w:noWrap w:val="0"/>
            <w:vAlign w:val="center"/>
          </w:tcPr>
          <w:p w14:paraId="360CB3FF">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单价</w:t>
            </w:r>
          </w:p>
        </w:tc>
        <w:tc>
          <w:tcPr>
            <w:tcW w:w="1245" w:type="dxa"/>
            <w:noWrap w:val="0"/>
            <w:vAlign w:val="center"/>
          </w:tcPr>
          <w:p w14:paraId="31B50BA5">
            <w:pPr>
              <w:jc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合价</w:t>
            </w:r>
          </w:p>
        </w:tc>
        <w:tc>
          <w:tcPr>
            <w:tcW w:w="1953" w:type="dxa"/>
            <w:noWrap w:val="0"/>
            <w:vAlign w:val="center"/>
          </w:tcPr>
          <w:p w14:paraId="36E75E5B">
            <w:pPr>
              <w:jc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服务期限</w:t>
            </w:r>
          </w:p>
        </w:tc>
      </w:tr>
      <w:tr w14:paraId="03D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4" w:hRule="atLeast"/>
          <w:jc w:val="center"/>
        </w:trPr>
        <w:tc>
          <w:tcPr>
            <w:tcW w:w="679" w:type="dxa"/>
            <w:noWrap w:val="0"/>
            <w:vAlign w:val="center"/>
          </w:tcPr>
          <w:p w14:paraId="5CAE0A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w:t>
            </w:r>
          </w:p>
        </w:tc>
        <w:tc>
          <w:tcPr>
            <w:tcW w:w="2267" w:type="dxa"/>
            <w:noWrap w:val="0"/>
            <w:vAlign w:val="center"/>
          </w:tcPr>
          <w:p w14:paraId="4ACD6B3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Times New Roman" w:hAnsi="Times New Roman" w:eastAsia="仿宋_GB2312" w:cs="Times New Roman"/>
                <w:color w:val="000000"/>
                <w:sz w:val="30"/>
                <w:szCs w:val="30"/>
                <w:lang w:eastAsia="zh-CN"/>
              </w:rPr>
            </w:pPr>
            <w:r>
              <w:rPr>
                <w:rFonts w:hint="eastAsia" w:ascii="Times New Roman" w:hAnsi="Times New Roman" w:eastAsia="仿宋_GB2312" w:cs="Times New Roman"/>
                <w:color w:val="000000"/>
                <w:sz w:val="30"/>
                <w:szCs w:val="30"/>
                <w:lang w:eastAsia="zh-CN"/>
              </w:rPr>
              <w:t>第六届亚洲沙滩运动会赞助企业市场推广场地租赁及执行项目</w:t>
            </w:r>
          </w:p>
        </w:tc>
        <w:tc>
          <w:tcPr>
            <w:tcW w:w="787" w:type="dxa"/>
            <w:gridSpan w:val="2"/>
            <w:noWrap w:val="0"/>
            <w:vAlign w:val="center"/>
          </w:tcPr>
          <w:p w14:paraId="6A2A46E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项</w:t>
            </w:r>
          </w:p>
        </w:tc>
        <w:tc>
          <w:tcPr>
            <w:tcW w:w="788" w:type="dxa"/>
            <w:noWrap w:val="0"/>
            <w:vAlign w:val="center"/>
          </w:tcPr>
          <w:p w14:paraId="16EB9B1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268" w:type="dxa"/>
            <w:noWrap w:val="0"/>
            <w:vAlign w:val="center"/>
          </w:tcPr>
          <w:p w14:paraId="646447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245" w:type="dxa"/>
            <w:noWrap w:val="0"/>
            <w:vAlign w:val="center"/>
          </w:tcPr>
          <w:p w14:paraId="14F7652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953" w:type="dxa"/>
            <w:noWrap w:val="0"/>
            <w:vAlign w:val="center"/>
          </w:tcPr>
          <w:p w14:paraId="1A2C4D7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30天</w:t>
            </w:r>
            <w:r>
              <w:rPr>
                <w:rFonts w:hint="default" w:ascii="Times New Roman" w:hAnsi="Times New Roman" w:eastAsia="仿宋_GB2312" w:cs="Times New Roman"/>
                <w:sz w:val="30"/>
                <w:szCs w:val="30"/>
              </w:rPr>
              <w:t>，以甲方通知为准</w:t>
            </w:r>
          </w:p>
        </w:tc>
      </w:tr>
      <w:tr w14:paraId="2B5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0" w:hRule="atLeast"/>
          <w:jc w:val="center"/>
        </w:trPr>
        <w:tc>
          <w:tcPr>
            <w:tcW w:w="2953" w:type="dxa"/>
            <w:gridSpan w:val="3"/>
            <w:noWrap w:val="0"/>
            <w:vAlign w:val="center"/>
          </w:tcPr>
          <w:p w14:paraId="4BC97D80">
            <w:pPr>
              <w:spacing w:line="360" w:lineRule="auto"/>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本项目合计报价：</w:t>
            </w:r>
          </w:p>
        </w:tc>
        <w:tc>
          <w:tcPr>
            <w:tcW w:w="6034" w:type="dxa"/>
            <w:gridSpan w:val="5"/>
            <w:noWrap w:val="0"/>
            <w:vAlign w:val="center"/>
          </w:tcPr>
          <w:p w14:paraId="3C9A3527">
            <w:pPr>
              <w:spacing w:line="360" w:lineRule="auto"/>
              <w:jc w:val="left"/>
              <w:outlineLvl w:val="9"/>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大写：</w:t>
            </w:r>
            <w:r>
              <w:rPr>
                <w:rFonts w:hint="default" w:ascii="Times New Roman" w:hAnsi="Times New Roman" w:eastAsia="仿宋_GB2312" w:cs="Times New Roman"/>
                <w:color w:val="000000"/>
                <w:sz w:val="32"/>
                <w:szCs w:val="32"/>
                <w:u w:val="single"/>
              </w:rPr>
              <w:t xml:space="preserve">                               </w:t>
            </w:r>
          </w:p>
          <w:p w14:paraId="3054E31D">
            <w:pPr>
              <w:spacing w:line="360" w:lineRule="auto"/>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小写：</w:t>
            </w:r>
            <w:r>
              <w:rPr>
                <w:rFonts w:hint="default" w:ascii="Times New Roman" w:hAnsi="Times New Roman" w:eastAsia="仿宋_GB2312" w:cs="Times New Roman"/>
                <w:color w:val="000000"/>
                <w:sz w:val="32"/>
                <w:szCs w:val="32"/>
                <w:u w:val="single"/>
              </w:rPr>
              <w:t xml:space="preserve">                               </w:t>
            </w:r>
          </w:p>
        </w:tc>
      </w:tr>
    </w:tbl>
    <w:p w14:paraId="5497D42F">
      <w:pPr>
        <w:spacing w:line="360" w:lineRule="auto"/>
        <w:outlineLvl w:val="9"/>
        <w:rPr>
          <w:rFonts w:hint="default" w:ascii="Times New Roman" w:hAnsi="Times New Roman" w:eastAsia="仿宋_GB2312" w:cs="Times New Roman"/>
          <w:color w:val="000000"/>
          <w:sz w:val="32"/>
          <w:szCs w:val="32"/>
          <w:lang w:val="en-US" w:eastAsia="zh-CN"/>
        </w:rPr>
      </w:pPr>
      <w:r>
        <w:rPr>
          <w:rFonts w:hint="eastAsia" w:cs="Times New Roman"/>
          <w:color w:val="000000"/>
          <w:sz w:val="32"/>
          <w:szCs w:val="32"/>
          <w:lang w:val="en-US" w:eastAsia="zh-CN"/>
        </w:rPr>
        <w:t>报价响应期30天。</w:t>
      </w:r>
    </w:p>
    <w:p w14:paraId="796264F0">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供应商：（填写名称并盖章）</w:t>
      </w:r>
      <w:r>
        <w:rPr>
          <w:rFonts w:hint="default" w:ascii="Times New Roman" w:hAnsi="Times New Roman" w:eastAsia="仿宋_GB2312" w:cs="Times New Roman"/>
          <w:iCs/>
          <w:color w:val="000000"/>
          <w:sz w:val="32"/>
          <w:szCs w:val="32"/>
          <w:u w:val="single"/>
        </w:rPr>
        <w:t xml:space="preserve">                     </w:t>
      </w:r>
    </w:p>
    <w:p w14:paraId="727BAC08">
      <w:pPr>
        <w:spacing w:line="360" w:lineRule="auto"/>
        <w:outlineLvl w:val="9"/>
        <w:rPr>
          <w:rFonts w:hint="default" w:ascii="Times New Roman" w:hAnsi="Times New Roman" w:eastAsia="仿宋_GB2312" w:cs="Times New Roman"/>
          <w:b/>
          <w:bCs/>
          <w:spacing w:val="-11"/>
          <w:sz w:val="32"/>
          <w:szCs w:val="32"/>
          <w:lang w:val="en-US" w:eastAsia="zh-CN"/>
        </w:rPr>
      </w:pPr>
      <w:r>
        <w:rPr>
          <w:rFonts w:hint="default" w:ascii="Times New Roman" w:hAnsi="Times New Roman" w:eastAsia="仿宋_GB2312" w:cs="Times New Roman"/>
          <w:sz w:val="32"/>
          <w:szCs w:val="32"/>
        </w:rPr>
        <w:t>法定代表人或授权代表</w:t>
      </w:r>
      <w:r>
        <w:rPr>
          <w:rFonts w:hint="default" w:ascii="Times New Roman" w:hAnsi="Times New Roman" w:eastAsia="仿宋_GB2312" w:cs="Times New Roman"/>
          <w:color w:val="000000"/>
          <w:sz w:val="32"/>
          <w:szCs w:val="32"/>
        </w:rPr>
        <w:t>签字：</w:t>
      </w:r>
      <w:r>
        <w:rPr>
          <w:rFonts w:hint="default" w:ascii="Times New Roman" w:hAnsi="Times New Roman" w:eastAsia="仿宋_GB2312" w:cs="Times New Roman"/>
          <w:iCs/>
          <w:color w:val="000000"/>
          <w:sz w:val="32"/>
          <w:szCs w:val="32"/>
        </w:rPr>
        <w:t>（签字或盖章）</w:t>
      </w:r>
      <w:r>
        <w:rPr>
          <w:rFonts w:hint="eastAsia" w:ascii="Times New Roman" w:hAnsi="Times New Roman" w:eastAsia="仿宋_GB2312" w:cs="Times New Roman"/>
          <w:iCs/>
          <w:color w:val="000000"/>
          <w:sz w:val="32"/>
          <w:szCs w:val="32"/>
          <w:u w:val="single"/>
          <w:lang w:val="en-US" w:eastAsia="zh-CN"/>
        </w:rPr>
        <w:t xml:space="preserve">               </w:t>
      </w:r>
    </w:p>
    <w:p w14:paraId="37383C72">
      <w:pPr>
        <w:pStyle w:val="31"/>
        <w:spacing w:line="360" w:lineRule="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pacing w:val="-11"/>
          <w:sz w:val="32"/>
          <w:szCs w:val="32"/>
        </w:rPr>
        <w:t>注：</w:t>
      </w:r>
      <w:r>
        <w:rPr>
          <w:rFonts w:hint="default" w:ascii="Times New Roman" w:hAnsi="Times New Roman" w:eastAsia="仿宋_GB2312" w:cs="Times New Roman"/>
          <w:spacing w:val="-11"/>
          <w:sz w:val="32"/>
          <w:szCs w:val="32"/>
        </w:rPr>
        <w:t>供应商应如实填写企业信息，如有虚假，将依法承担相应责任。</w:t>
      </w:r>
    </w:p>
    <w:p w14:paraId="4557902C">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0F4C23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w:t>
      </w:r>
    </w:p>
    <w:p w14:paraId="011CAE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367809CA">
      <w:pPr>
        <w:pStyle w:val="2"/>
        <w:overflowPunct w:val="0"/>
        <w:spacing w:line="560" w:lineRule="exact"/>
        <w:ind w:firstLine="0"/>
        <w:jc w:val="center"/>
        <w:outlineLvl w:val="9"/>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类似业绩</w:t>
      </w:r>
    </w:p>
    <w:p w14:paraId="089D2343">
      <w:pPr>
        <w:keepNext w:val="0"/>
        <w:keepLines w:val="0"/>
        <w:pageBreakBefore w:val="0"/>
        <w:widowControl w:val="0"/>
        <w:kinsoku/>
        <w:wordWrap/>
        <w:topLinePunct w:val="0"/>
        <w:autoSpaceDE/>
        <w:autoSpaceDN/>
        <w:bidi w:val="0"/>
        <w:snapToGrid/>
        <w:spacing w:line="578" w:lineRule="exact"/>
        <w:ind w:firstLine="1120" w:firstLineChars="400"/>
        <w:jc w:val="both"/>
        <w:outlineLvl w:val="9"/>
        <w:rPr>
          <w:rFonts w:hint="default"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（5年内承接过的类似项目业绩汇总表及合同复印件）</w:t>
      </w:r>
    </w:p>
    <w:p w14:paraId="76B4106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E00DEC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A137C4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16675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606AE8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9BBE23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D781D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4E49AE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3A512D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096A74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A75E54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3A687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059FA9D">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0940F33">
      <w:pPr>
        <w:keepNext w:val="0"/>
        <w:keepLines w:val="0"/>
        <w:pageBreakBefore w:val="0"/>
        <w:widowControl w:val="0"/>
        <w:kinsoku/>
        <w:wordWrap/>
        <w:topLinePunct w:val="0"/>
        <w:autoSpaceDE/>
        <w:autoSpaceDN/>
        <w:bidi w:val="0"/>
        <w:snapToGrid/>
        <w:spacing w:line="578" w:lineRule="exact"/>
        <w:jc w:val="center"/>
        <w:outlineLvl w:val="9"/>
        <w:rPr>
          <w:rFonts w:hint="eastAsia" w:ascii="Times New Roman" w:hAnsi="Times New Roman"/>
          <w:sz w:val="24"/>
        </w:rPr>
      </w:pPr>
      <w:r>
        <w:rPr>
          <w:rFonts w:hint="eastAsia" w:ascii="方正小标宋_GBK" w:hAnsi="方正小标宋_GBK" w:eastAsia="方正小标宋_GBK" w:cs="方正小标宋_GBK"/>
          <w:b w:val="0"/>
          <w:bCs w:val="0"/>
          <w:sz w:val="44"/>
          <w:szCs w:val="44"/>
          <w:lang w:val="en-US" w:eastAsia="zh-CN"/>
        </w:rPr>
        <w:t>应标</w:t>
      </w:r>
      <w:r>
        <w:rPr>
          <w:rFonts w:hint="eastAsia" w:ascii="方正小标宋_GBK" w:hAnsi="方正小标宋_GBK" w:eastAsia="方正小标宋_GBK" w:cs="方正小标宋_GBK"/>
          <w:b w:val="0"/>
          <w:bCs w:val="0"/>
          <w:sz w:val="44"/>
          <w:szCs w:val="44"/>
        </w:rPr>
        <w:t>资格承诺函</w:t>
      </w:r>
    </w:p>
    <w:p w14:paraId="0B82E78C">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p>
    <w:p w14:paraId="45317267">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lang w:val="en-US" w:eastAsia="zh-CN"/>
        </w:rPr>
        <w:t>202</w:t>
      </w:r>
      <w:r>
        <w:rPr>
          <w:rFonts w:hint="eastAsia" w:ascii="仿宋_GB2312" w:hAnsi="仿宋_GB2312" w:eastAsia="仿宋_GB2312" w:cs="仿宋_GB2312"/>
          <w:sz w:val="32"/>
          <w:szCs w:val="32"/>
          <w:u w:val="single"/>
          <w:lang w:val="en-US" w:eastAsia="zh-CN"/>
        </w:rPr>
        <w:t>6年</w:t>
      </w:r>
      <w:r>
        <w:rPr>
          <w:rFonts w:hint="eastAsia" w:ascii="仿宋_GB2312" w:hAnsi="仿宋_GB2312" w:eastAsia="仿宋_GB2312" w:cs="仿宋_GB2312"/>
          <w:sz w:val="32"/>
          <w:szCs w:val="32"/>
          <w:u w:val="single"/>
        </w:rPr>
        <w:t xml:space="preserve">第六届亚洲沙滩运动会组委会 </w:t>
      </w:r>
    </w:p>
    <w:p w14:paraId="59D818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我单位参与</w:t>
      </w:r>
      <w:r>
        <w:rPr>
          <w:rFonts w:hint="eastAsia" w:ascii="仿宋_GB2312" w:hAnsi="仿宋_GB2312" w:eastAsia="仿宋_GB2312" w:cs="仿宋_GB2312"/>
          <w:sz w:val="32"/>
          <w:szCs w:val="32"/>
          <w:u w:val="single"/>
        </w:rPr>
        <w:t xml:space="preserve"> 第六届亚洲沙滩运动会赞助企业市场推广场地租赁及执行项目 </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项目的政府</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活动，现承诺如下：</w:t>
      </w:r>
    </w:p>
    <w:p w14:paraId="3C6BE6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1.具有独立法人资格，提供</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三证合一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营业执照复印件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w:t>
      </w:r>
      <w:r>
        <w:rPr>
          <w:rFonts w:hint="eastAsia" w:ascii="Times New Roman" w:hAnsi="Times New Roman" w:eastAsia="仿宋_GB2312" w:cs="Times New Roman"/>
          <w:sz w:val="32"/>
          <w:szCs w:val="32"/>
          <w:highlight w:val="none"/>
          <w:lang w:val="en-US" w:eastAsia="zh-CN"/>
        </w:rPr>
        <w:t>上如只有二维码的请提前打印公司经营范围。如所从事的行业有资格许可证要求的还应提交相关政府部门颁发的资格证书。</w:t>
      </w:r>
    </w:p>
    <w:p w14:paraId="6680BCD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提供法人身份证复印件或经办人的法定代表人授权书原件及经办人身份证复印件（经办人非法人代表时须提供）。</w:t>
      </w:r>
    </w:p>
    <w:p w14:paraId="1B99DC00">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.提供近三年经营活动中无重大违法情况</w:t>
      </w:r>
      <w:r>
        <w:rPr>
          <w:rFonts w:hint="eastAsia" w:ascii="Times New Roman" w:hAnsi="Times New Roman" w:eastAsia="仿宋_GB2312" w:cs="Times New Roman"/>
          <w:sz w:val="32"/>
          <w:szCs w:val="32"/>
          <w:highlight w:val="none"/>
          <w:lang w:val="en-US" w:eastAsia="zh-CN"/>
        </w:rPr>
        <w:t>声明函，声明</w:t>
      </w:r>
      <w:r>
        <w:rPr>
          <w:rFonts w:hint="eastAsia" w:ascii="Times New Roman" w:hAnsi="Times New Roman" w:eastAsia="仿宋_GB2312"/>
          <w:sz w:val="32"/>
          <w:szCs w:val="32"/>
        </w:rPr>
        <w:t>在“信用中国”网站（www.creditchina.gov.cn）、中国政府采购网（www.ccgp.gov.cn）没有列入失信被执行人、重大税收违法失信主体、政府采购严重违法失信行为记录名单。</w:t>
      </w:r>
    </w:p>
    <w:p w14:paraId="18CE12F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关联企业声明</w:t>
      </w:r>
      <w:r>
        <w:rPr>
          <w:rFonts w:hint="eastAsia" w:ascii="Times New Roman" w:hAnsi="Times New Roman" w:eastAsia="仿宋_GB2312" w:cs="Times New Roman"/>
          <w:sz w:val="32"/>
          <w:szCs w:val="32"/>
          <w:highlight w:val="none"/>
          <w:lang w:val="en-US" w:eastAsia="zh-CN"/>
        </w:rPr>
        <w:t>函。</w:t>
      </w:r>
    </w:p>
    <w:p w14:paraId="36A72B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5.反商业贿赂承诺书。</w:t>
      </w:r>
    </w:p>
    <w:p w14:paraId="1038DDD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.报价单位声明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声明中需注明报价方提供的</w:t>
      </w:r>
      <w:r>
        <w:rPr>
          <w:rFonts w:hint="eastAsia" w:ascii="Times New Roman" w:hAnsi="Times New Roman" w:eastAsia="仿宋_GB2312" w:cs="Times New Roman"/>
          <w:sz w:val="32"/>
          <w:szCs w:val="32"/>
          <w:highlight w:val="none"/>
          <w:lang w:val="en-US" w:eastAsia="zh-CN"/>
        </w:rPr>
        <w:t>各类</w:t>
      </w:r>
      <w:r>
        <w:rPr>
          <w:rFonts w:hint="default" w:ascii="Times New Roman" w:hAnsi="Times New Roman" w:eastAsia="仿宋_GB2312" w:cs="Times New Roman"/>
          <w:sz w:val="32"/>
          <w:szCs w:val="32"/>
          <w:highlight w:val="none"/>
          <w:lang w:val="en-US" w:eastAsia="zh-CN"/>
        </w:rPr>
        <w:t>信息真实有效，如有虚假隐瞒情况，取消报价方报价资格，若中选，则取消中选资格。</w:t>
      </w:r>
    </w:p>
    <w:p w14:paraId="2E91F0E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.报价函。</w:t>
      </w:r>
    </w:p>
    <w:p w14:paraId="1B4C9CC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8.供应商提供5年内承接过类似项目业绩。</w:t>
      </w:r>
    </w:p>
    <w:p w14:paraId="17224C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投标文件一正二副。</w:t>
      </w:r>
      <w:r>
        <w:rPr>
          <w:rFonts w:hint="default" w:ascii="Times New Roman" w:hAnsi="Times New Roman" w:eastAsia="仿宋_GB2312" w:cs="Times New Roman"/>
          <w:sz w:val="32"/>
          <w:szCs w:val="32"/>
          <w:highlight w:val="none"/>
          <w:lang w:val="en-US" w:eastAsia="zh-CN"/>
        </w:rPr>
        <w:t>装袋密封，加盖公章，档案袋上注明项目名称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单位名称。</w:t>
      </w:r>
    </w:p>
    <w:p w14:paraId="762A0C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若我单位承诺不实，自愿承担提供虚假材料谋取中标、成交的法律责任。</w:t>
      </w:r>
    </w:p>
    <w:p w14:paraId="421BF3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承诺供应商（全称并加盖公章）：</w:t>
      </w:r>
      <w:r>
        <w:rPr>
          <w:rFonts w:hint="eastAsia" w:ascii="仿宋_GB2312" w:hAnsi="仿宋_GB2312" w:eastAsia="仿宋_GB2312" w:cs="仿宋_GB2312"/>
          <w:sz w:val="32"/>
          <w:szCs w:val="32"/>
          <w:u w:val="single"/>
          <w:lang w:val="en-US" w:eastAsia="zh-CN"/>
        </w:rPr>
        <w:t xml:space="preserve">                     </w:t>
      </w:r>
    </w:p>
    <w:p w14:paraId="3D6D6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单位负责人或授权代表（签字或盖章）：</w:t>
      </w:r>
    </w:p>
    <w:p w14:paraId="34E02FE2">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u w:val="single"/>
        </w:rPr>
      </w:pPr>
    </w:p>
    <w:p w14:paraId="5705ADCA">
      <w:pPr>
        <w:keepNext w:val="0"/>
        <w:keepLines w:val="0"/>
        <w:pageBreakBefore w:val="0"/>
        <w:widowControl w:val="0"/>
        <w:kinsoku/>
        <w:wordWrap/>
        <w:overflowPunct/>
        <w:topLinePunct w:val="0"/>
        <w:autoSpaceDE/>
        <w:autoSpaceDN/>
        <w:bidi w:val="0"/>
        <w:adjustRightInd/>
        <w:snapToGrid/>
        <w:spacing w:line="578" w:lineRule="exact"/>
        <w:jc w:val="righ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32"/>
          <w:szCs w:val="32"/>
        </w:rPr>
        <w:t>日期：</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   月   日</w:t>
      </w:r>
    </w:p>
    <w:sectPr>
      <w:pgSz w:w="11906" w:h="16838"/>
      <w:pgMar w:top="2098"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B9C9A3-1FCF-4BF9-8F14-03D920D31C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44D216F-96A9-452C-92A3-4068ED17FB7E}"/>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A8A87588-4B9C-41A7-BEF7-C21CCBDF2847}"/>
  </w:font>
  <w:font w:name="仿宋_GB2312">
    <w:panose1 w:val="02010609030101010101"/>
    <w:charset w:val="86"/>
    <w:family w:val="auto"/>
    <w:pitch w:val="default"/>
    <w:sig w:usb0="00000001" w:usb1="080E0000" w:usb2="00000000" w:usb3="00000000" w:csb0="00040000" w:csb1="00000000"/>
    <w:embedRegular r:id="rId4" w:fontKey="{4875F072-C7CC-4E3A-B063-120A5184441F}"/>
  </w:font>
  <w:font w:name="FangSong_GB2312">
    <w:altName w:val="仿宋_GB2312"/>
    <w:panose1 w:val="00000000000000000000"/>
    <w:charset w:val="00"/>
    <w:family w:val="roman"/>
    <w:pitch w:val="default"/>
    <w:sig w:usb0="00000000" w:usb1="00000000" w:usb2="00000000" w:usb3="00000000" w:csb0="00000000" w:csb1="00000000"/>
    <w:embedRegular r:id="rId5" w:fontKey="{598D72B5-6A16-4F03-9253-D3E5F66CB1BA}"/>
  </w:font>
  <w:font w:name="方正小标宋_GBK">
    <w:panose1 w:val="02000000000000000000"/>
    <w:charset w:val="86"/>
    <w:family w:val="auto"/>
    <w:pitch w:val="default"/>
    <w:sig w:usb0="A00002BF" w:usb1="38CF7CFA" w:usb2="00082016" w:usb3="00000000" w:csb0="00040001" w:csb1="00000000"/>
    <w:embedRegular r:id="rId6" w:fontKey="{99F93B2D-7AB1-4A1B-92BA-1543DD8808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F8A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C54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A0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EBF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MGMyMTFhNmE1MDA2YjQzZjRmYWFkYTk2MjVkYTMifQ=="/>
  </w:docVars>
  <w:rsids>
    <w:rsidRoot w:val="6F777D39"/>
    <w:rsid w:val="000A579A"/>
    <w:rsid w:val="001512F3"/>
    <w:rsid w:val="00283678"/>
    <w:rsid w:val="002E250C"/>
    <w:rsid w:val="003452FF"/>
    <w:rsid w:val="003A5CB6"/>
    <w:rsid w:val="00417325"/>
    <w:rsid w:val="00422CCD"/>
    <w:rsid w:val="00460B42"/>
    <w:rsid w:val="0046375D"/>
    <w:rsid w:val="00576304"/>
    <w:rsid w:val="00577241"/>
    <w:rsid w:val="00687B81"/>
    <w:rsid w:val="00972B28"/>
    <w:rsid w:val="00A1545B"/>
    <w:rsid w:val="00A54300"/>
    <w:rsid w:val="00BD1397"/>
    <w:rsid w:val="00CF4DA3"/>
    <w:rsid w:val="00D42413"/>
    <w:rsid w:val="00ED6A0E"/>
    <w:rsid w:val="00F52100"/>
    <w:rsid w:val="014D0ACA"/>
    <w:rsid w:val="01DA3596"/>
    <w:rsid w:val="01EC15FF"/>
    <w:rsid w:val="026D3223"/>
    <w:rsid w:val="02DF7218"/>
    <w:rsid w:val="031A346C"/>
    <w:rsid w:val="03BA3CCE"/>
    <w:rsid w:val="04EB4C3D"/>
    <w:rsid w:val="052B23E6"/>
    <w:rsid w:val="059C797B"/>
    <w:rsid w:val="05A754B0"/>
    <w:rsid w:val="06510766"/>
    <w:rsid w:val="066466EB"/>
    <w:rsid w:val="066D7B6C"/>
    <w:rsid w:val="07A432B8"/>
    <w:rsid w:val="07FB307F"/>
    <w:rsid w:val="08946CD7"/>
    <w:rsid w:val="08F949F3"/>
    <w:rsid w:val="09153CCC"/>
    <w:rsid w:val="09FA34EB"/>
    <w:rsid w:val="0A1D7A4A"/>
    <w:rsid w:val="0B1442CA"/>
    <w:rsid w:val="0BDD1EEC"/>
    <w:rsid w:val="0C9615C8"/>
    <w:rsid w:val="0CF33FB3"/>
    <w:rsid w:val="0D3B5CCB"/>
    <w:rsid w:val="0D441A50"/>
    <w:rsid w:val="0E4E2CAC"/>
    <w:rsid w:val="0E8D233B"/>
    <w:rsid w:val="0EB36461"/>
    <w:rsid w:val="0FA91612"/>
    <w:rsid w:val="101E318F"/>
    <w:rsid w:val="10216BF5"/>
    <w:rsid w:val="10686DD7"/>
    <w:rsid w:val="11030202"/>
    <w:rsid w:val="122A4C8C"/>
    <w:rsid w:val="123C676E"/>
    <w:rsid w:val="124936AE"/>
    <w:rsid w:val="141E20F8"/>
    <w:rsid w:val="14551D69"/>
    <w:rsid w:val="14720EEF"/>
    <w:rsid w:val="14E72510"/>
    <w:rsid w:val="15106FE1"/>
    <w:rsid w:val="15636660"/>
    <w:rsid w:val="162E461F"/>
    <w:rsid w:val="16CF5E02"/>
    <w:rsid w:val="16DF2374"/>
    <w:rsid w:val="17D705F0"/>
    <w:rsid w:val="17E215FD"/>
    <w:rsid w:val="183D2903"/>
    <w:rsid w:val="185C1918"/>
    <w:rsid w:val="186F16DA"/>
    <w:rsid w:val="19B1359D"/>
    <w:rsid w:val="19EB60D6"/>
    <w:rsid w:val="1A0B5614"/>
    <w:rsid w:val="1A1104E0"/>
    <w:rsid w:val="1ABD2416"/>
    <w:rsid w:val="1B730995"/>
    <w:rsid w:val="1B735DC4"/>
    <w:rsid w:val="1BA333BA"/>
    <w:rsid w:val="1C7B1AED"/>
    <w:rsid w:val="1DC33376"/>
    <w:rsid w:val="1DD7559C"/>
    <w:rsid w:val="1EDD3086"/>
    <w:rsid w:val="1F0273DA"/>
    <w:rsid w:val="1F525625"/>
    <w:rsid w:val="2042315B"/>
    <w:rsid w:val="20971013"/>
    <w:rsid w:val="21405B9D"/>
    <w:rsid w:val="21F52495"/>
    <w:rsid w:val="22A916F7"/>
    <w:rsid w:val="23BE17CC"/>
    <w:rsid w:val="24F829C8"/>
    <w:rsid w:val="2559778D"/>
    <w:rsid w:val="25D46364"/>
    <w:rsid w:val="2670658E"/>
    <w:rsid w:val="26A770A6"/>
    <w:rsid w:val="272950BB"/>
    <w:rsid w:val="278F4A5D"/>
    <w:rsid w:val="27AC6415"/>
    <w:rsid w:val="281573ED"/>
    <w:rsid w:val="29316EB2"/>
    <w:rsid w:val="298A67AF"/>
    <w:rsid w:val="299E3499"/>
    <w:rsid w:val="29CA165A"/>
    <w:rsid w:val="29FD282F"/>
    <w:rsid w:val="2A1B2F65"/>
    <w:rsid w:val="2ABC6246"/>
    <w:rsid w:val="2B2362C5"/>
    <w:rsid w:val="2B7A3927"/>
    <w:rsid w:val="2B8A6344"/>
    <w:rsid w:val="2B9F1416"/>
    <w:rsid w:val="2BE55109"/>
    <w:rsid w:val="2C254DAE"/>
    <w:rsid w:val="2D834DF9"/>
    <w:rsid w:val="2DA261F6"/>
    <w:rsid w:val="2E032BFF"/>
    <w:rsid w:val="2ECE479A"/>
    <w:rsid w:val="2EF02962"/>
    <w:rsid w:val="2FC17E5A"/>
    <w:rsid w:val="31B64987"/>
    <w:rsid w:val="32871358"/>
    <w:rsid w:val="32B43E83"/>
    <w:rsid w:val="33070F16"/>
    <w:rsid w:val="337965D9"/>
    <w:rsid w:val="33B26D34"/>
    <w:rsid w:val="34E97C37"/>
    <w:rsid w:val="35476B76"/>
    <w:rsid w:val="355B00FA"/>
    <w:rsid w:val="357534A8"/>
    <w:rsid w:val="36B35051"/>
    <w:rsid w:val="37A97B52"/>
    <w:rsid w:val="380F73DE"/>
    <w:rsid w:val="39504729"/>
    <w:rsid w:val="3962028B"/>
    <w:rsid w:val="39E3716D"/>
    <w:rsid w:val="3A865F28"/>
    <w:rsid w:val="3AD50481"/>
    <w:rsid w:val="3CE5162C"/>
    <w:rsid w:val="3DB80AEF"/>
    <w:rsid w:val="3E083824"/>
    <w:rsid w:val="3EEF6792"/>
    <w:rsid w:val="3F56236D"/>
    <w:rsid w:val="40221F08"/>
    <w:rsid w:val="4081166C"/>
    <w:rsid w:val="41243B65"/>
    <w:rsid w:val="416B0BA2"/>
    <w:rsid w:val="419D4283"/>
    <w:rsid w:val="42277FF1"/>
    <w:rsid w:val="42E45EE2"/>
    <w:rsid w:val="43301127"/>
    <w:rsid w:val="435E77ED"/>
    <w:rsid w:val="43843A68"/>
    <w:rsid w:val="43DA4BB1"/>
    <w:rsid w:val="4417005F"/>
    <w:rsid w:val="447F4114"/>
    <w:rsid w:val="453F1EAE"/>
    <w:rsid w:val="4543365E"/>
    <w:rsid w:val="45880D21"/>
    <w:rsid w:val="45F96148"/>
    <w:rsid w:val="46362D97"/>
    <w:rsid w:val="46A936CA"/>
    <w:rsid w:val="46DC2848"/>
    <w:rsid w:val="477D2D36"/>
    <w:rsid w:val="47E31631"/>
    <w:rsid w:val="48872F9D"/>
    <w:rsid w:val="4A157F63"/>
    <w:rsid w:val="4A203CA4"/>
    <w:rsid w:val="4A2D5438"/>
    <w:rsid w:val="4A343BD7"/>
    <w:rsid w:val="4B07084E"/>
    <w:rsid w:val="4B5005B9"/>
    <w:rsid w:val="4BF80CFD"/>
    <w:rsid w:val="4D1824BB"/>
    <w:rsid w:val="4D450743"/>
    <w:rsid w:val="4D6C0481"/>
    <w:rsid w:val="4D877696"/>
    <w:rsid w:val="4D93478D"/>
    <w:rsid w:val="4DD1654D"/>
    <w:rsid w:val="4E7E10D4"/>
    <w:rsid w:val="4ECD3CCE"/>
    <w:rsid w:val="4F5D6A18"/>
    <w:rsid w:val="4F642884"/>
    <w:rsid w:val="4FD219ED"/>
    <w:rsid w:val="505F6BAB"/>
    <w:rsid w:val="50A318AF"/>
    <w:rsid w:val="521346F1"/>
    <w:rsid w:val="52927709"/>
    <w:rsid w:val="532C36B9"/>
    <w:rsid w:val="5338647D"/>
    <w:rsid w:val="54084321"/>
    <w:rsid w:val="54352A41"/>
    <w:rsid w:val="543547EF"/>
    <w:rsid w:val="54646E83"/>
    <w:rsid w:val="54D67D81"/>
    <w:rsid w:val="55D57484"/>
    <w:rsid w:val="55F74595"/>
    <w:rsid w:val="564273BF"/>
    <w:rsid w:val="569072A4"/>
    <w:rsid w:val="57D305A7"/>
    <w:rsid w:val="57DD1426"/>
    <w:rsid w:val="59976042"/>
    <w:rsid w:val="5A927DF9"/>
    <w:rsid w:val="5AC95C92"/>
    <w:rsid w:val="5B2258BF"/>
    <w:rsid w:val="5CEE206B"/>
    <w:rsid w:val="5D283143"/>
    <w:rsid w:val="5D8D6E2D"/>
    <w:rsid w:val="5E2D518E"/>
    <w:rsid w:val="5EDC492E"/>
    <w:rsid w:val="5F614F32"/>
    <w:rsid w:val="5F7D0C6B"/>
    <w:rsid w:val="5FA97E40"/>
    <w:rsid w:val="60EC4488"/>
    <w:rsid w:val="60FF6733"/>
    <w:rsid w:val="615A7643"/>
    <w:rsid w:val="616D55C9"/>
    <w:rsid w:val="618907AB"/>
    <w:rsid w:val="61F061FA"/>
    <w:rsid w:val="62487DE4"/>
    <w:rsid w:val="644F5459"/>
    <w:rsid w:val="64AC465A"/>
    <w:rsid w:val="653B59DE"/>
    <w:rsid w:val="654C3747"/>
    <w:rsid w:val="65546448"/>
    <w:rsid w:val="65967A56"/>
    <w:rsid w:val="65CD7FF5"/>
    <w:rsid w:val="66711576"/>
    <w:rsid w:val="66C52967"/>
    <w:rsid w:val="671308D1"/>
    <w:rsid w:val="67135CC5"/>
    <w:rsid w:val="67496EB9"/>
    <w:rsid w:val="688534C2"/>
    <w:rsid w:val="68AF296B"/>
    <w:rsid w:val="68BE2BAE"/>
    <w:rsid w:val="68D001D1"/>
    <w:rsid w:val="68EC1548"/>
    <w:rsid w:val="691A799B"/>
    <w:rsid w:val="6985191D"/>
    <w:rsid w:val="6ADA2EE7"/>
    <w:rsid w:val="6AEF0858"/>
    <w:rsid w:val="6B41519F"/>
    <w:rsid w:val="6B494E21"/>
    <w:rsid w:val="6BCF312F"/>
    <w:rsid w:val="6CB83AF0"/>
    <w:rsid w:val="6D400035"/>
    <w:rsid w:val="6D4A543B"/>
    <w:rsid w:val="6ED76777"/>
    <w:rsid w:val="6F26607C"/>
    <w:rsid w:val="6F777D39"/>
    <w:rsid w:val="70657541"/>
    <w:rsid w:val="706F478E"/>
    <w:rsid w:val="707453EC"/>
    <w:rsid w:val="70D20976"/>
    <w:rsid w:val="71707CF9"/>
    <w:rsid w:val="71AB5C99"/>
    <w:rsid w:val="71E73175"/>
    <w:rsid w:val="72247E13"/>
    <w:rsid w:val="726109DD"/>
    <w:rsid w:val="727F33AE"/>
    <w:rsid w:val="72965F01"/>
    <w:rsid w:val="729C7C6E"/>
    <w:rsid w:val="72EB4B22"/>
    <w:rsid w:val="738930F9"/>
    <w:rsid w:val="73DD28B4"/>
    <w:rsid w:val="73E43C02"/>
    <w:rsid w:val="75315C5B"/>
    <w:rsid w:val="76BD26F7"/>
    <w:rsid w:val="76BF021D"/>
    <w:rsid w:val="777F79AC"/>
    <w:rsid w:val="77E60A30"/>
    <w:rsid w:val="78C55892"/>
    <w:rsid w:val="79C74101"/>
    <w:rsid w:val="7A8F6158"/>
    <w:rsid w:val="7A9914E4"/>
    <w:rsid w:val="7ABE6A3D"/>
    <w:rsid w:val="7ABF29EE"/>
    <w:rsid w:val="7AF1049E"/>
    <w:rsid w:val="7B4231CA"/>
    <w:rsid w:val="7B570B4A"/>
    <w:rsid w:val="7B5B557B"/>
    <w:rsid w:val="7B866DB8"/>
    <w:rsid w:val="7BBF2A6D"/>
    <w:rsid w:val="7BD858DD"/>
    <w:rsid w:val="7C0B4D8D"/>
    <w:rsid w:val="7C99547E"/>
    <w:rsid w:val="7CF752FF"/>
    <w:rsid w:val="7D07476B"/>
    <w:rsid w:val="7E0318EB"/>
    <w:rsid w:val="7EAA3560"/>
    <w:rsid w:val="7ED14F91"/>
    <w:rsid w:val="7F627C7F"/>
    <w:rsid w:val="7F6442B6"/>
    <w:rsid w:val="7F737061"/>
    <w:rsid w:val="7FC76394"/>
    <w:rsid w:val="7FDD7966"/>
    <w:rsid w:val="D5DFC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3">
    <w:name w:val="Body Text"/>
    <w:basedOn w:val="1"/>
    <w:link w:val="26"/>
    <w:qFormat/>
    <w:uiPriority w:val="1"/>
    <w:pPr>
      <w:ind w:left="220"/>
    </w:pPr>
    <w:rPr>
      <w:rFonts w:ascii="仿宋" w:hAnsi="仿宋" w:eastAsia="仿宋" w:cs="仿宋"/>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after="120"/>
      <w:jc w:val="left"/>
    </w:pPr>
    <w:rPr>
      <w:b/>
      <w:bCs/>
      <w:caps/>
      <w:sz w:val="20"/>
      <w:szCs w:val="20"/>
    </w:rPr>
  </w:style>
  <w:style w:type="paragraph" w:styleId="7">
    <w:name w:val="toc 2"/>
    <w:basedOn w:val="1"/>
    <w:next w:val="1"/>
    <w:qFormat/>
    <w:uiPriority w:val="0"/>
    <w:pPr>
      <w:ind w:left="210"/>
      <w:jc w:val="left"/>
    </w:pPr>
    <w:rPr>
      <w:small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link w:val="27"/>
    <w:unhideWhenUsed/>
    <w:qFormat/>
    <w:uiPriority w:val="99"/>
    <w:pPr>
      <w:ind w:firstLine="420" w:firstLineChars="100"/>
    </w:pPr>
    <w:rPr>
      <w:rFonts w:ascii="等线" w:hAnsi="等线" w:eastAsia="等线" w:cs="Times New Roman"/>
      <w:kern w:val="0"/>
      <w:sz w:val="20"/>
    </w:rPr>
  </w:style>
  <w:style w:type="table" w:styleId="11">
    <w:name w:val="Table Grid"/>
    <w:basedOn w:val="1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333333"/>
      <w:u w:val="none"/>
    </w:rPr>
  </w:style>
  <w:style w:type="character" w:styleId="18">
    <w:name w:val="HTML Cite"/>
    <w:basedOn w:val="12"/>
    <w:qFormat/>
    <w:uiPriority w:val="0"/>
  </w:style>
  <w:style w:type="character" w:styleId="19">
    <w:name w:val="HTML Sample"/>
    <w:basedOn w:val="12"/>
    <w:qFormat/>
    <w:uiPriority w:val="0"/>
    <w:rPr>
      <w:rFonts w:ascii="微软雅黑" w:hAnsi="微软雅黑" w:eastAsia="微软雅黑" w:cs="微软雅黑"/>
    </w:rPr>
  </w:style>
  <w:style w:type="paragraph" w:customStyle="1" w:styleId="20">
    <w:name w:val="Table Text"/>
    <w:basedOn w:val="1"/>
    <w:semiHidden/>
    <w:qFormat/>
    <w:uiPriority w:val="0"/>
    <w:rPr>
      <w:rFonts w:ascii="宋体" w:hAnsi="宋体" w:cs="宋体"/>
      <w:sz w:val="24"/>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23">
    <w:name w:val="WPSOffice手动目录 2"/>
    <w:qFormat/>
    <w:uiPriority w:val="0"/>
    <w:pPr>
      <w:spacing w:after="160" w:line="278" w:lineRule="auto"/>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spacing w:after="160" w:line="278" w:lineRule="auto"/>
      <w:ind w:left="400" w:leftChars="400"/>
    </w:pPr>
    <w:rPr>
      <w:rFonts w:asciiTheme="minorHAnsi" w:hAnsiTheme="minorHAnsi" w:eastAsiaTheme="minorEastAsia" w:cstheme="minorBidi"/>
      <w:lang w:val="en-US" w:eastAsia="zh-CN" w:bidi="ar-SA"/>
    </w:rPr>
  </w:style>
  <w:style w:type="paragraph" w:customStyle="1" w:styleId="25">
    <w:name w:val="p0"/>
    <w:basedOn w:val="1"/>
    <w:qFormat/>
    <w:uiPriority w:val="0"/>
    <w:pPr>
      <w:widowControl/>
    </w:pPr>
    <w:rPr>
      <w:kern w:val="0"/>
      <w:szCs w:val="21"/>
    </w:rPr>
  </w:style>
  <w:style w:type="character" w:customStyle="1" w:styleId="26">
    <w:name w:val="正文文本 字符"/>
    <w:basedOn w:val="12"/>
    <w:link w:val="3"/>
    <w:qFormat/>
    <w:uiPriority w:val="1"/>
    <w:rPr>
      <w:rFonts w:ascii="仿宋" w:hAnsi="仿宋" w:eastAsia="仿宋" w:cs="仿宋"/>
      <w:kern w:val="2"/>
      <w:sz w:val="32"/>
      <w:szCs w:val="32"/>
      <w:lang w:val="zh-CN" w:bidi="zh-CN"/>
    </w:rPr>
  </w:style>
  <w:style w:type="character" w:customStyle="1" w:styleId="27">
    <w:name w:val="正文文本首行缩进 字符"/>
    <w:basedOn w:val="26"/>
    <w:link w:val="9"/>
    <w:qFormat/>
    <w:uiPriority w:val="99"/>
    <w:rPr>
      <w:rFonts w:ascii="等线" w:hAnsi="等线" w:eastAsia="等线" w:cs="Times New Roman"/>
      <w:kern w:val="2"/>
      <w:sz w:val="32"/>
      <w:szCs w:val="32"/>
      <w:lang w:val="zh-CN" w:bidi="zh-CN"/>
    </w:rPr>
  </w:style>
  <w:style w:type="character" w:customStyle="1" w:styleId="28">
    <w:name w:val="bsharetext"/>
    <w:basedOn w:val="12"/>
    <w:qFormat/>
    <w:uiPriority w:val="0"/>
  </w:style>
  <w:style w:type="character" w:customStyle="1" w:styleId="29">
    <w:name w:val="font61"/>
    <w:basedOn w:val="12"/>
    <w:qFormat/>
    <w:uiPriority w:val="0"/>
    <w:rPr>
      <w:rFonts w:hint="default" w:ascii="Times New Roman" w:hAnsi="Times New Roman" w:cs="Times New Roman"/>
      <w:color w:val="000000"/>
      <w:sz w:val="24"/>
      <w:szCs w:val="24"/>
      <w:u w:val="none"/>
    </w:rPr>
  </w:style>
  <w:style w:type="character" w:customStyle="1" w:styleId="30">
    <w:name w:val="font81"/>
    <w:basedOn w:val="12"/>
    <w:qFormat/>
    <w:uiPriority w:val="0"/>
    <w:rPr>
      <w:rFonts w:hint="eastAsia" w:ascii="宋体" w:hAnsi="宋体" w:eastAsia="宋体" w:cs="宋体"/>
      <w:color w:val="000000"/>
      <w:sz w:val="24"/>
      <w:szCs w:val="24"/>
      <w:u w:val="none"/>
    </w:rPr>
  </w:style>
  <w:style w:type="paragraph" w:customStyle="1" w:styleId="31">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3242</Words>
  <Characters>3358</Characters>
  <Lines>384</Lines>
  <Paragraphs>318</Paragraphs>
  <TotalTime>2</TotalTime>
  <ScaleCrop>false</ScaleCrop>
  <LinksUpToDate>false</LinksUpToDate>
  <CharactersWithSpaces>3371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2025-10-30T10:09:00Z</dcterms:created>
  <dc:creator>大型活动部</dc:creator>
  <cp:lastModifiedBy>Winner。</cp:lastModifiedBy>
  <cp:lastPrinted>2026-03-19T07:16:00Z</cp:lastPrinted>
  <dcterms:modified xsi:type="dcterms:W3CDTF">2026-04-14T06:44:33Z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B0CC12149D98498194858FBA76F26F1C_13</vt:lpwstr>
  </property>
  <property fmtid="{D5CDD505-2E9C-101B-9397-08002B2CF9AE}" pid="4" name="KSOTemplateDocerSaveRecord">
    <vt:lpwstr>eyJoZGlkIjoiYjQyOWU0NzA0ODkxNzcxY2ZhY2M0N2Y4MWZlZmEyMDQiLCJ1c2VySWQiOiIxMjY4MzM4NTU5In0=</vt:lpwstr>
  </property>
</Properties>
</file>